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C" w:rsidRDefault="004A541C" w:rsidP="00D4020C">
      <w:pPr>
        <w:pStyle w:val="Heading1"/>
      </w:pPr>
      <w:bookmarkStart w:id="0" w:name="_GoBack"/>
      <w:bookmarkEnd w:id="0"/>
    </w:p>
    <w:p w:rsidR="00F87032" w:rsidRDefault="00704162" w:rsidP="00D4020C">
      <w:pPr>
        <w:pStyle w:val="Heading1"/>
      </w:pPr>
      <w:r w:rsidRPr="00B549FD">
        <w:t>201</w:t>
      </w:r>
      <w:r w:rsidR="00B408F8" w:rsidRPr="00B549FD">
        <w:t>9</w:t>
      </w:r>
      <w:r w:rsidR="00F87032" w:rsidRPr="00D4020C">
        <w:t xml:space="preserve"> SUMMARY REPORT </w:t>
      </w:r>
      <w:r w:rsidR="00F87032" w:rsidRPr="00D4020C">
        <w:br/>
        <w:t>FOR THE</w:t>
      </w:r>
      <w:r w:rsidR="00F87032" w:rsidRPr="00D4020C">
        <w:br/>
        <w:t>NORTH BAY WATER TREATMENT SYSTEM</w:t>
      </w:r>
    </w:p>
    <w:p w:rsidR="00D4020C" w:rsidRDefault="00D4020C" w:rsidP="00D4020C">
      <w:pPr>
        <w:spacing w:after="0"/>
      </w:pPr>
    </w:p>
    <w:p w:rsidR="00D4020C" w:rsidRPr="00D4020C" w:rsidRDefault="00D4020C" w:rsidP="00D4020C">
      <w:pPr>
        <w:spacing w:after="0"/>
      </w:pPr>
    </w:p>
    <w:p w:rsidR="00F87032" w:rsidRDefault="00F87032" w:rsidP="00D4020C">
      <w:pPr>
        <w:spacing w:after="0" w:line="240" w:lineRule="auto"/>
        <w:rPr>
          <w:rFonts w:ascii="Verdana" w:hAnsi="Verdana"/>
          <w:sz w:val="24"/>
          <w:szCs w:val="24"/>
        </w:rPr>
      </w:pPr>
      <w:r w:rsidRPr="00F87032">
        <w:rPr>
          <w:rFonts w:ascii="Verdana" w:hAnsi="Verdana"/>
          <w:sz w:val="24"/>
          <w:szCs w:val="24"/>
        </w:rPr>
        <w:t xml:space="preserve">This report is a summary of water quality information for the </w:t>
      </w:r>
      <w:r w:rsidR="00540A06">
        <w:rPr>
          <w:rFonts w:ascii="Verdana" w:hAnsi="Verdana"/>
          <w:sz w:val="24"/>
          <w:szCs w:val="24"/>
        </w:rPr>
        <w:t>North Bay Water Treatment System</w:t>
      </w:r>
      <w:r w:rsidRPr="00F87032">
        <w:rPr>
          <w:rFonts w:ascii="Verdana" w:hAnsi="Verdana"/>
          <w:sz w:val="24"/>
          <w:szCs w:val="24"/>
        </w:rPr>
        <w:t>, published in accordance with Schedule 22 of Ontario’s Drinking-Water Systems Regulation for the rep</w:t>
      </w:r>
      <w:r w:rsidR="004333A9">
        <w:rPr>
          <w:rFonts w:ascii="Verdana" w:hAnsi="Verdana"/>
          <w:sz w:val="24"/>
          <w:szCs w:val="24"/>
        </w:rPr>
        <w:t xml:space="preserve">orting period of </w:t>
      </w:r>
      <w:r w:rsidR="00B408F8" w:rsidRPr="00B549FD">
        <w:rPr>
          <w:rFonts w:ascii="Verdana" w:hAnsi="Verdana"/>
          <w:sz w:val="24"/>
          <w:szCs w:val="24"/>
          <w:shd w:val="clear" w:color="auto" w:fill="FFFFFF" w:themeFill="background1"/>
        </w:rPr>
        <w:t>January 1, 2019</w:t>
      </w:r>
      <w:r w:rsidR="00B408F8">
        <w:rPr>
          <w:rFonts w:ascii="Verdana" w:hAnsi="Verdana"/>
          <w:sz w:val="24"/>
          <w:szCs w:val="24"/>
        </w:rPr>
        <w:t xml:space="preserve"> to </w:t>
      </w:r>
      <w:r w:rsidR="00B408F8" w:rsidRPr="00B549FD">
        <w:rPr>
          <w:rFonts w:ascii="Verdana" w:hAnsi="Verdana"/>
          <w:sz w:val="24"/>
          <w:szCs w:val="24"/>
        </w:rPr>
        <w:t>December 31, 2019</w:t>
      </w:r>
      <w:r w:rsidRPr="00AA71D6">
        <w:rPr>
          <w:rFonts w:ascii="Verdana" w:hAnsi="Verdana"/>
          <w:sz w:val="24"/>
          <w:szCs w:val="24"/>
        </w:rPr>
        <w:t>.</w:t>
      </w:r>
      <w:r w:rsidRPr="00F87032">
        <w:rPr>
          <w:rFonts w:ascii="Verdana" w:hAnsi="Verdana"/>
          <w:sz w:val="24"/>
          <w:szCs w:val="24"/>
        </w:rPr>
        <w:t xml:space="preserve">  This report is based on all information received within the stated reporting period and items that remained outstanding in the last reporting periods that have been carried forward.</w:t>
      </w:r>
    </w:p>
    <w:p w:rsidR="00D4020C" w:rsidRPr="00F87032" w:rsidRDefault="00D4020C" w:rsidP="00D4020C">
      <w:pPr>
        <w:spacing w:after="0" w:line="240" w:lineRule="auto"/>
        <w:rPr>
          <w:rFonts w:ascii="Verdana" w:hAnsi="Verdana"/>
          <w:sz w:val="24"/>
          <w:szCs w:val="24"/>
        </w:rPr>
      </w:pPr>
    </w:p>
    <w:p w:rsidR="00F87032" w:rsidRDefault="00F87032" w:rsidP="00D4020C">
      <w:pPr>
        <w:spacing w:after="0" w:line="240" w:lineRule="auto"/>
        <w:rPr>
          <w:rFonts w:ascii="Verdana" w:hAnsi="Verdana"/>
          <w:sz w:val="24"/>
          <w:szCs w:val="24"/>
        </w:rPr>
      </w:pPr>
      <w:r w:rsidRPr="00F87032">
        <w:rPr>
          <w:rFonts w:ascii="Verdana" w:hAnsi="Verdana"/>
          <w:sz w:val="24"/>
          <w:szCs w:val="24"/>
        </w:rPr>
        <w:t>The North Bay Water Treatment System is categorized as a Large Municipal Resid</w:t>
      </w:r>
      <w:r w:rsidR="00E50F84">
        <w:rPr>
          <w:rFonts w:ascii="Verdana" w:hAnsi="Verdana"/>
          <w:sz w:val="24"/>
          <w:szCs w:val="24"/>
        </w:rPr>
        <w:t xml:space="preserve">ential Drinking Water System.  </w:t>
      </w:r>
      <w:r w:rsidRPr="00F87032">
        <w:rPr>
          <w:rFonts w:ascii="Verdana" w:hAnsi="Verdana"/>
          <w:sz w:val="24"/>
          <w:szCs w:val="24"/>
        </w:rPr>
        <w:t>The City of North Bay is the Operating Authority for the Water Treatment Plant and water distribution system.  The following table lists the requirements that the system failed to meet and the measures taken to correct the failure:</w:t>
      </w:r>
    </w:p>
    <w:p w:rsidR="00D4020C" w:rsidRDefault="00D4020C" w:rsidP="00D4020C">
      <w:pPr>
        <w:spacing w:after="0" w:line="240" w:lineRule="auto"/>
        <w:rPr>
          <w:rFonts w:ascii="Verdana" w:hAnsi="Verdana"/>
          <w:sz w:val="24"/>
          <w:szCs w:val="24"/>
        </w:rPr>
      </w:pPr>
    </w:p>
    <w:p w:rsidR="00D4020C" w:rsidRPr="004A541C" w:rsidRDefault="00540A06" w:rsidP="00D4020C">
      <w:pPr>
        <w:spacing w:after="0" w:line="240" w:lineRule="auto"/>
        <w:rPr>
          <w:rFonts w:ascii="Verdana" w:hAnsi="Verdana"/>
          <w:sz w:val="24"/>
          <w:szCs w:val="24"/>
        </w:rPr>
      </w:pPr>
      <w:r w:rsidRPr="004A541C">
        <w:rPr>
          <w:rFonts w:ascii="Verdana" w:hAnsi="Verdana"/>
          <w:sz w:val="24"/>
          <w:szCs w:val="24"/>
        </w:rPr>
        <w:t xml:space="preserve">The following is a list of the adverse sampling results from the North Bay WTP and </w:t>
      </w:r>
      <w:r w:rsidR="007C2B7F" w:rsidRPr="004A541C">
        <w:rPr>
          <w:rFonts w:ascii="Verdana" w:hAnsi="Verdana"/>
          <w:sz w:val="24"/>
          <w:szCs w:val="24"/>
        </w:rPr>
        <w:t>Distribution System (</w:t>
      </w:r>
      <w:r w:rsidRPr="004A541C">
        <w:rPr>
          <w:rFonts w:ascii="Verdana" w:hAnsi="Verdana"/>
          <w:sz w:val="24"/>
          <w:szCs w:val="24"/>
        </w:rPr>
        <w:t>DS</w:t>
      </w:r>
      <w:r w:rsidR="007C2B7F" w:rsidRPr="004A541C">
        <w:rPr>
          <w:rFonts w:ascii="Verdana" w:hAnsi="Verdana"/>
          <w:sz w:val="24"/>
          <w:szCs w:val="24"/>
        </w:rPr>
        <w:t>)</w:t>
      </w:r>
      <w:r w:rsidR="004333A9">
        <w:rPr>
          <w:rFonts w:ascii="Verdana" w:hAnsi="Verdana"/>
          <w:sz w:val="24"/>
          <w:szCs w:val="24"/>
        </w:rPr>
        <w:t xml:space="preserve"> over the year of </w:t>
      </w:r>
      <w:r w:rsidR="00AB07A3" w:rsidRPr="00B549FD">
        <w:rPr>
          <w:rFonts w:ascii="Verdana" w:hAnsi="Verdana"/>
          <w:sz w:val="24"/>
          <w:szCs w:val="24"/>
        </w:rPr>
        <w:t>2019</w:t>
      </w:r>
      <w:r w:rsidRPr="004A541C">
        <w:rPr>
          <w:rFonts w:ascii="Verdana" w:hAnsi="Verdana"/>
          <w:sz w:val="24"/>
          <w:szCs w:val="24"/>
        </w:rPr>
        <w:t>.</w:t>
      </w:r>
    </w:p>
    <w:tbl>
      <w:tblPr>
        <w:tblStyle w:val="TableGrid"/>
        <w:tblW w:w="0" w:type="auto"/>
        <w:tblLook w:val="04A0" w:firstRow="1" w:lastRow="0" w:firstColumn="1" w:lastColumn="0" w:noHBand="0" w:noVBand="1"/>
        <w:tblCaption w:val="adverse sampling results from the North Bay WTP and Distribution System (DS) over the year of 2017."/>
        <w:tblDescription w:val="adverse sampling results from the North Bay WTP and Distribution System (DS) over the year of 2017."/>
      </w:tblPr>
      <w:tblGrid>
        <w:gridCol w:w="5148"/>
        <w:gridCol w:w="2610"/>
        <w:gridCol w:w="8190"/>
        <w:gridCol w:w="2160"/>
      </w:tblGrid>
      <w:tr w:rsidR="00302B7D" w:rsidTr="002403EC">
        <w:trPr>
          <w:trHeight w:val="1520"/>
          <w:tblHeader/>
        </w:trPr>
        <w:tc>
          <w:tcPr>
            <w:tcW w:w="5148" w:type="dxa"/>
          </w:tcPr>
          <w:p w:rsidR="00D4020C" w:rsidRDefault="00D4020C" w:rsidP="004A541C">
            <w:pPr>
              <w:rPr>
                <w:rFonts w:ascii="Verdana" w:hAnsi="Verdana"/>
                <w:b/>
                <w:sz w:val="24"/>
                <w:szCs w:val="24"/>
              </w:rPr>
            </w:pPr>
          </w:p>
          <w:p w:rsidR="00302B7D" w:rsidRPr="004336AA" w:rsidRDefault="00302B7D" w:rsidP="004A541C">
            <w:pPr>
              <w:rPr>
                <w:rFonts w:ascii="Verdana" w:hAnsi="Verdana"/>
                <w:b/>
                <w:sz w:val="24"/>
                <w:szCs w:val="24"/>
              </w:rPr>
            </w:pPr>
            <w:r w:rsidRPr="004336AA">
              <w:rPr>
                <w:rFonts w:ascii="Verdana" w:hAnsi="Verdana"/>
                <w:b/>
                <w:sz w:val="24"/>
                <w:szCs w:val="24"/>
              </w:rPr>
              <w:t>List the requireme</w:t>
            </w:r>
            <w:bookmarkStart w:id="1" w:name="RequirementsSystemFailedtoMeet"/>
            <w:bookmarkEnd w:id="1"/>
            <w:r w:rsidRPr="004336AA">
              <w:rPr>
                <w:rFonts w:ascii="Verdana" w:hAnsi="Verdana"/>
                <w:b/>
                <w:sz w:val="24"/>
                <w:szCs w:val="24"/>
              </w:rPr>
              <w:t>nt(s) the system failed to meet</w:t>
            </w:r>
          </w:p>
        </w:tc>
        <w:tc>
          <w:tcPr>
            <w:tcW w:w="2610" w:type="dxa"/>
          </w:tcPr>
          <w:p w:rsidR="00D4020C" w:rsidRDefault="00D4020C" w:rsidP="004A541C">
            <w:pPr>
              <w:rPr>
                <w:rFonts w:ascii="Verdana" w:hAnsi="Verdana"/>
                <w:b/>
                <w:sz w:val="24"/>
                <w:szCs w:val="24"/>
              </w:rPr>
            </w:pPr>
          </w:p>
          <w:p w:rsidR="00302B7D" w:rsidRPr="004336AA" w:rsidRDefault="00302B7D" w:rsidP="004A541C">
            <w:pPr>
              <w:rPr>
                <w:rFonts w:ascii="Verdana" w:hAnsi="Verdana"/>
                <w:b/>
                <w:sz w:val="24"/>
                <w:szCs w:val="24"/>
              </w:rPr>
            </w:pPr>
            <w:r w:rsidRPr="004336AA">
              <w:rPr>
                <w:rFonts w:ascii="Verdana" w:hAnsi="Verdana"/>
                <w:b/>
                <w:sz w:val="24"/>
                <w:szCs w:val="24"/>
              </w:rPr>
              <w:t>Specify duration of the failure (i.e. date(s))</w:t>
            </w:r>
            <w:bookmarkStart w:id="2" w:name="DurationoftheFailure"/>
            <w:bookmarkEnd w:id="2"/>
          </w:p>
        </w:tc>
        <w:tc>
          <w:tcPr>
            <w:tcW w:w="8190" w:type="dxa"/>
          </w:tcPr>
          <w:p w:rsidR="00D4020C" w:rsidRDefault="00D4020C" w:rsidP="004A541C">
            <w:pPr>
              <w:rPr>
                <w:rFonts w:ascii="Verdana" w:hAnsi="Verdana"/>
                <w:b/>
                <w:sz w:val="24"/>
                <w:szCs w:val="24"/>
              </w:rPr>
            </w:pPr>
          </w:p>
          <w:p w:rsidR="00302B7D" w:rsidRPr="004336AA" w:rsidRDefault="00302B7D" w:rsidP="004A541C">
            <w:pPr>
              <w:rPr>
                <w:rFonts w:ascii="Verdana" w:hAnsi="Verdana"/>
                <w:b/>
                <w:sz w:val="24"/>
                <w:szCs w:val="24"/>
              </w:rPr>
            </w:pPr>
            <w:r w:rsidRPr="004336AA">
              <w:rPr>
                <w:rFonts w:ascii="Verdana" w:hAnsi="Verdana"/>
                <w:b/>
                <w:sz w:val="24"/>
                <w:szCs w:val="24"/>
              </w:rPr>
              <w:t>Describe the measures taken to corre</w:t>
            </w:r>
            <w:bookmarkStart w:id="3" w:name="MeasuresTakentoCorrectFailure"/>
            <w:bookmarkEnd w:id="3"/>
            <w:r w:rsidRPr="004336AA">
              <w:rPr>
                <w:rFonts w:ascii="Verdana" w:hAnsi="Verdana"/>
                <w:b/>
                <w:sz w:val="24"/>
                <w:szCs w:val="24"/>
              </w:rPr>
              <w:t>ct the failure</w:t>
            </w:r>
          </w:p>
        </w:tc>
        <w:tc>
          <w:tcPr>
            <w:tcW w:w="2160" w:type="dxa"/>
          </w:tcPr>
          <w:p w:rsidR="00D4020C" w:rsidRDefault="00D4020C" w:rsidP="004A541C">
            <w:pPr>
              <w:rPr>
                <w:rFonts w:ascii="Verdana" w:hAnsi="Verdana"/>
                <w:b/>
                <w:sz w:val="24"/>
                <w:szCs w:val="24"/>
              </w:rPr>
            </w:pPr>
          </w:p>
          <w:p w:rsidR="00302B7D" w:rsidRDefault="00302B7D" w:rsidP="004A541C">
            <w:pPr>
              <w:rPr>
                <w:rFonts w:ascii="Verdana" w:hAnsi="Verdana"/>
                <w:b/>
                <w:sz w:val="24"/>
                <w:szCs w:val="24"/>
              </w:rPr>
            </w:pPr>
            <w:r w:rsidRPr="004336AA">
              <w:rPr>
                <w:rFonts w:ascii="Verdana" w:hAnsi="Verdana"/>
                <w:b/>
                <w:sz w:val="24"/>
                <w:szCs w:val="24"/>
              </w:rPr>
              <w:t>Status (compl</w:t>
            </w:r>
            <w:bookmarkStart w:id="4" w:name="Status"/>
            <w:bookmarkEnd w:id="4"/>
            <w:r w:rsidRPr="004336AA">
              <w:rPr>
                <w:rFonts w:ascii="Verdana" w:hAnsi="Verdana"/>
                <w:b/>
                <w:sz w:val="24"/>
                <w:szCs w:val="24"/>
              </w:rPr>
              <w:t>ete or outstanding)</w:t>
            </w:r>
          </w:p>
          <w:p w:rsidR="00D4020C" w:rsidRPr="004336AA" w:rsidRDefault="00D4020C" w:rsidP="004A541C">
            <w:pPr>
              <w:rPr>
                <w:rFonts w:ascii="Verdana" w:hAnsi="Verdana"/>
                <w:b/>
                <w:sz w:val="24"/>
                <w:szCs w:val="24"/>
              </w:rPr>
            </w:pPr>
          </w:p>
        </w:tc>
      </w:tr>
      <w:tr w:rsidR="00302B7D" w:rsidTr="002403EC">
        <w:tc>
          <w:tcPr>
            <w:tcW w:w="5148" w:type="dxa"/>
          </w:tcPr>
          <w:p w:rsidR="00302B7D" w:rsidRPr="00B549FD" w:rsidRDefault="00023380" w:rsidP="004A541C">
            <w:pPr>
              <w:rPr>
                <w:rFonts w:ascii="Verdana" w:hAnsi="Verdana"/>
                <w:sz w:val="24"/>
                <w:szCs w:val="24"/>
              </w:rPr>
            </w:pPr>
            <w:r w:rsidRPr="00B549FD">
              <w:rPr>
                <w:rFonts w:ascii="Verdana" w:hAnsi="Verdana"/>
                <w:sz w:val="24"/>
                <w:szCs w:val="24"/>
              </w:rPr>
              <w:t>Failure to meet secondary disinfection - chlorine residual</w:t>
            </w:r>
          </w:p>
        </w:tc>
        <w:tc>
          <w:tcPr>
            <w:tcW w:w="2610" w:type="dxa"/>
          </w:tcPr>
          <w:p w:rsidR="00302B7D" w:rsidRPr="00B549FD" w:rsidRDefault="00B408F8" w:rsidP="004A541C">
            <w:pPr>
              <w:rPr>
                <w:rFonts w:ascii="Verdana" w:hAnsi="Verdana"/>
                <w:sz w:val="24"/>
                <w:szCs w:val="24"/>
              </w:rPr>
            </w:pPr>
            <w:r w:rsidRPr="00B549FD">
              <w:rPr>
                <w:rFonts w:ascii="Verdana" w:hAnsi="Verdana"/>
                <w:sz w:val="24"/>
                <w:szCs w:val="24"/>
              </w:rPr>
              <w:t>February 26, 2019</w:t>
            </w:r>
          </w:p>
        </w:tc>
        <w:tc>
          <w:tcPr>
            <w:tcW w:w="8190" w:type="dxa"/>
          </w:tcPr>
          <w:p w:rsidR="00302B7D" w:rsidRPr="00B549FD" w:rsidRDefault="00B408F8" w:rsidP="004A541C">
            <w:pPr>
              <w:rPr>
                <w:rFonts w:ascii="Verdana" w:hAnsi="Verdana"/>
                <w:sz w:val="24"/>
                <w:szCs w:val="24"/>
              </w:rPr>
            </w:pPr>
            <w:r w:rsidRPr="00B549FD">
              <w:rPr>
                <w:rFonts w:ascii="Verdana" w:eastAsia="Times New Roman" w:hAnsi="Verdana" w:cs="Times New Roman"/>
                <w:sz w:val="24"/>
                <w:szCs w:val="24"/>
                <w:lang w:val="en-US"/>
              </w:rPr>
              <w:t>Fluoride residual has went above the MAC. Occurred while drawing bottom of storage tank.  Switched chemical tanks and allowed residual drop to operating range. AWQI # 144876</w:t>
            </w:r>
          </w:p>
        </w:tc>
        <w:tc>
          <w:tcPr>
            <w:tcW w:w="2160" w:type="dxa"/>
          </w:tcPr>
          <w:p w:rsidR="00302B7D" w:rsidRDefault="00302B7D" w:rsidP="004A541C">
            <w:pPr>
              <w:rPr>
                <w:rFonts w:ascii="Verdana" w:hAnsi="Verdana"/>
                <w:sz w:val="24"/>
                <w:szCs w:val="24"/>
              </w:rPr>
            </w:pPr>
            <w:r>
              <w:rPr>
                <w:rFonts w:ascii="Verdana" w:hAnsi="Verdana"/>
                <w:sz w:val="24"/>
                <w:szCs w:val="24"/>
              </w:rPr>
              <w:t>Complete</w:t>
            </w:r>
          </w:p>
        </w:tc>
      </w:tr>
      <w:tr w:rsidR="00B549FD" w:rsidTr="002403EC">
        <w:tc>
          <w:tcPr>
            <w:tcW w:w="5148" w:type="dxa"/>
          </w:tcPr>
          <w:p w:rsidR="00B549FD" w:rsidRPr="00B549FD" w:rsidRDefault="00B549FD" w:rsidP="00E70FA6">
            <w:pPr>
              <w:rPr>
                <w:rFonts w:ascii="Verdana" w:hAnsi="Verdana"/>
                <w:sz w:val="24"/>
                <w:szCs w:val="24"/>
              </w:rPr>
            </w:pPr>
            <w:r w:rsidRPr="00B549FD">
              <w:rPr>
                <w:rFonts w:ascii="Verdana" w:hAnsi="Verdana"/>
                <w:sz w:val="24"/>
                <w:szCs w:val="24"/>
              </w:rPr>
              <w:t>Loss of Pressure in Distribution</w:t>
            </w:r>
          </w:p>
        </w:tc>
        <w:tc>
          <w:tcPr>
            <w:tcW w:w="2610" w:type="dxa"/>
          </w:tcPr>
          <w:p w:rsidR="00B549FD" w:rsidRPr="00B549FD" w:rsidRDefault="00B549FD" w:rsidP="00E70FA6">
            <w:pPr>
              <w:rPr>
                <w:rFonts w:ascii="Verdana" w:hAnsi="Verdana"/>
                <w:sz w:val="24"/>
                <w:szCs w:val="24"/>
              </w:rPr>
            </w:pPr>
            <w:r w:rsidRPr="00B549FD">
              <w:rPr>
                <w:rFonts w:ascii="Verdana" w:hAnsi="Verdana"/>
                <w:sz w:val="24"/>
                <w:szCs w:val="24"/>
              </w:rPr>
              <w:t>November 29, 2019</w:t>
            </w:r>
          </w:p>
        </w:tc>
        <w:tc>
          <w:tcPr>
            <w:tcW w:w="8190" w:type="dxa"/>
          </w:tcPr>
          <w:p w:rsidR="00B549FD" w:rsidRPr="00B549FD" w:rsidRDefault="00B549FD" w:rsidP="00E70FA6">
            <w:pPr>
              <w:pStyle w:val="BodyText2"/>
              <w:rPr>
                <w:rFonts w:ascii="Verdana" w:hAnsi="Verdana"/>
                <w:b w:val="0"/>
              </w:rPr>
            </w:pPr>
            <w:r w:rsidRPr="00B549FD">
              <w:rPr>
                <w:rFonts w:ascii="Verdana" w:hAnsi="Verdana"/>
                <w:b w:val="0"/>
                <w:lang w:val="en-CA"/>
              </w:rPr>
              <w:t>Closed valve in distribution caused low pressure in West Ferris</w:t>
            </w:r>
            <w:r w:rsidR="0085341C">
              <w:rPr>
                <w:rFonts w:ascii="Verdana" w:hAnsi="Verdana"/>
                <w:b w:val="0"/>
                <w:lang w:val="en-CA"/>
              </w:rPr>
              <w:t xml:space="preserve"> while bringing Birch’s Standpipe back on-line</w:t>
            </w:r>
            <w:r w:rsidRPr="00B549FD">
              <w:rPr>
                <w:rFonts w:ascii="Verdana" w:hAnsi="Verdana"/>
                <w:b w:val="0"/>
                <w:lang w:val="en-CA"/>
              </w:rPr>
              <w:t>. Flushed 9 different hydrants and had taken bact</w:t>
            </w:r>
            <w:r w:rsidR="00DC153B">
              <w:rPr>
                <w:rFonts w:ascii="Verdana" w:hAnsi="Verdana"/>
                <w:b w:val="0"/>
                <w:lang w:val="en-CA"/>
              </w:rPr>
              <w:t xml:space="preserve">eria </w:t>
            </w:r>
            <w:r w:rsidRPr="00B549FD">
              <w:rPr>
                <w:rFonts w:ascii="Verdana" w:hAnsi="Verdana"/>
                <w:b w:val="0"/>
                <w:lang w:val="en-CA"/>
              </w:rPr>
              <w:t>sample sending them to lab. Reported to MOE as required.AWQI#149136</w:t>
            </w:r>
          </w:p>
        </w:tc>
        <w:tc>
          <w:tcPr>
            <w:tcW w:w="2160" w:type="dxa"/>
          </w:tcPr>
          <w:p w:rsidR="00B549FD" w:rsidRDefault="00B549FD" w:rsidP="00E70FA6">
            <w:pPr>
              <w:rPr>
                <w:rFonts w:ascii="Verdana" w:hAnsi="Verdana"/>
                <w:sz w:val="24"/>
                <w:szCs w:val="24"/>
              </w:rPr>
            </w:pPr>
            <w:r>
              <w:rPr>
                <w:rFonts w:ascii="Verdana" w:hAnsi="Verdana"/>
                <w:sz w:val="24"/>
                <w:szCs w:val="24"/>
              </w:rPr>
              <w:t>Complete</w:t>
            </w:r>
          </w:p>
        </w:tc>
      </w:tr>
      <w:tr w:rsidR="00704162" w:rsidTr="00B549FD">
        <w:trPr>
          <w:trHeight w:val="897"/>
        </w:trPr>
        <w:tc>
          <w:tcPr>
            <w:tcW w:w="5148" w:type="dxa"/>
          </w:tcPr>
          <w:p w:rsidR="00704162" w:rsidRPr="00B549FD" w:rsidRDefault="00B408F8" w:rsidP="00B549FD">
            <w:pPr>
              <w:rPr>
                <w:rFonts w:ascii="Verdana" w:hAnsi="Verdana"/>
                <w:sz w:val="24"/>
                <w:szCs w:val="24"/>
              </w:rPr>
            </w:pPr>
            <w:r w:rsidRPr="00B549FD">
              <w:rPr>
                <w:rFonts w:ascii="Verdana" w:hAnsi="Verdana"/>
                <w:sz w:val="24"/>
                <w:szCs w:val="24"/>
              </w:rPr>
              <w:t xml:space="preserve">Loss of </w:t>
            </w:r>
            <w:r w:rsidR="00B549FD" w:rsidRPr="00B549FD">
              <w:rPr>
                <w:rFonts w:ascii="Verdana" w:hAnsi="Verdana"/>
                <w:sz w:val="24"/>
                <w:szCs w:val="24"/>
              </w:rPr>
              <w:t>Historian Data Collection</w:t>
            </w:r>
          </w:p>
        </w:tc>
        <w:tc>
          <w:tcPr>
            <w:tcW w:w="2610" w:type="dxa"/>
          </w:tcPr>
          <w:p w:rsidR="00704162" w:rsidRPr="00B549FD" w:rsidRDefault="00B549FD" w:rsidP="00585C77">
            <w:pPr>
              <w:rPr>
                <w:rFonts w:ascii="Verdana" w:hAnsi="Verdana"/>
                <w:sz w:val="24"/>
                <w:szCs w:val="24"/>
              </w:rPr>
            </w:pPr>
            <w:r w:rsidRPr="00B549FD">
              <w:rPr>
                <w:rFonts w:ascii="Verdana" w:hAnsi="Verdana"/>
                <w:sz w:val="24"/>
                <w:szCs w:val="24"/>
              </w:rPr>
              <w:t>December 5</w:t>
            </w:r>
            <w:r w:rsidR="00B408F8" w:rsidRPr="00B549FD">
              <w:rPr>
                <w:rFonts w:ascii="Verdana" w:hAnsi="Verdana"/>
                <w:sz w:val="24"/>
                <w:szCs w:val="24"/>
              </w:rPr>
              <w:t>, 2019</w:t>
            </w:r>
          </w:p>
        </w:tc>
        <w:tc>
          <w:tcPr>
            <w:tcW w:w="8190" w:type="dxa"/>
          </w:tcPr>
          <w:p w:rsidR="00704162" w:rsidRPr="00B549FD" w:rsidRDefault="00B549FD" w:rsidP="0097429D">
            <w:pPr>
              <w:pStyle w:val="BodyText2"/>
              <w:rPr>
                <w:rFonts w:ascii="Verdana" w:hAnsi="Verdana"/>
                <w:b w:val="0"/>
              </w:rPr>
            </w:pPr>
            <w:r w:rsidRPr="00B549FD">
              <w:rPr>
                <w:rFonts w:ascii="Verdana" w:hAnsi="Verdana"/>
                <w:b w:val="0"/>
                <w:lang w:val="en-CA"/>
              </w:rPr>
              <w:t>Historian hard drive space had filled up not allowing it to collect anymore data.  Time without data was 13:03 December 5- 11:17 December 6.  Reported non-compliance to local MECP inspector, cleared space on hard drive to collect data.  Equipment upgrade taking place 2020</w:t>
            </w:r>
          </w:p>
        </w:tc>
        <w:tc>
          <w:tcPr>
            <w:tcW w:w="2160" w:type="dxa"/>
          </w:tcPr>
          <w:p w:rsidR="00704162" w:rsidRDefault="00704162" w:rsidP="004A541C">
            <w:pPr>
              <w:rPr>
                <w:rFonts w:ascii="Verdana" w:hAnsi="Verdana"/>
                <w:sz w:val="24"/>
                <w:szCs w:val="24"/>
              </w:rPr>
            </w:pPr>
            <w:r>
              <w:rPr>
                <w:rFonts w:ascii="Verdana" w:hAnsi="Verdana"/>
                <w:sz w:val="24"/>
                <w:szCs w:val="24"/>
              </w:rPr>
              <w:t>Complete</w:t>
            </w:r>
          </w:p>
        </w:tc>
      </w:tr>
    </w:tbl>
    <w:p w:rsidR="0050167F" w:rsidRDefault="0050167F" w:rsidP="004A541C">
      <w:pPr>
        <w:spacing w:line="240" w:lineRule="auto"/>
        <w:rPr>
          <w:rFonts w:ascii="Verdana" w:hAnsi="Verdana"/>
          <w:sz w:val="24"/>
          <w:szCs w:val="24"/>
        </w:rPr>
      </w:pPr>
    </w:p>
    <w:p w:rsidR="00AB07A3" w:rsidRDefault="00AB07A3" w:rsidP="004A541C">
      <w:pPr>
        <w:spacing w:line="240" w:lineRule="auto"/>
        <w:rPr>
          <w:rFonts w:ascii="Verdana" w:hAnsi="Verdana"/>
          <w:sz w:val="24"/>
          <w:szCs w:val="24"/>
        </w:rPr>
      </w:pPr>
    </w:p>
    <w:p w:rsidR="00AB07A3" w:rsidRDefault="00AB07A3" w:rsidP="004A541C">
      <w:pPr>
        <w:spacing w:line="240" w:lineRule="auto"/>
        <w:rPr>
          <w:rFonts w:ascii="Verdana" w:hAnsi="Verdana"/>
          <w:sz w:val="24"/>
          <w:szCs w:val="24"/>
        </w:rPr>
      </w:pPr>
    </w:p>
    <w:p w:rsidR="00F87032" w:rsidRDefault="00F87032" w:rsidP="00747622">
      <w:pPr>
        <w:spacing w:after="0" w:line="240" w:lineRule="auto"/>
        <w:rPr>
          <w:rFonts w:ascii="Verdana" w:hAnsi="Verdana"/>
          <w:sz w:val="24"/>
          <w:szCs w:val="24"/>
        </w:rPr>
      </w:pPr>
      <w:r w:rsidRPr="004336AA">
        <w:rPr>
          <w:rFonts w:ascii="Verdana" w:hAnsi="Verdana"/>
          <w:sz w:val="24"/>
          <w:szCs w:val="24"/>
        </w:rPr>
        <w:t>The North Bay WTP has the design capacity of 79,500 cubic meters of water per day.  The WTP is a SCADA controlled membrane filtration system with ultraviolet and chlorine disinfection systems.  The plant also includes fluoride addition along with caustic</w:t>
      </w:r>
      <w:r w:rsidR="00AA71D6">
        <w:rPr>
          <w:rFonts w:ascii="Verdana" w:hAnsi="Verdana"/>
          <w:sz w:val="24"/>
          <w:szCs w:val="24"/>
        </w:rPr>
        <w:t xml:space="preserve"> for</w:t>
      </w:r>
      <w:r w:rsidRPr="004336AA">
        <w:rPr>
          <w:rFonts w:ascii="Verdana" w:hAnsi="Verdana"/>
          <w:sz w:val="24"/>
          <w:szCs w:val="24"/>
        </w:rPr>
        <w:t xml:space="preserve"> pH adjustment</w:t>
      </w:r>
      <w:r w:rsidR="00AA71D6">
        <w:rPr>
          <w:rFonts w:ascii="Verdana" w:hAnsi="Verdana"/>
          <w:sz w:val="24"/>
          <w:szCs w:val="24"/>
        </w:rPr>
        <w:t xml:space="preserve"> and control max for corrosion control</w:t>
      </w:r>
      <w:r w:rsidRPr="004336AA">
        <w:rPr>
          <w:rFonts w:ascii="Verdana" w:hAnsi="Verdana"/>
          <w:sz w:val="24"/>
          <w:szCs w:val="24"/>
        </w:rPr>
        <w:t xml:space="preserve"> prior to delivery to the distribution.  The WTP meets the Ontario Drinking Water Standards requirements for the removal/disinfection of 2-log Cryptosporidium oocysts, 3-log Giardia cysts, and 4-log Viruses.</w:t>
      </w:r>
    </w:p>
    <w:p w:rsidR="00747622" w:rsidRPr="004336AA" w:rsidRDefault="00747622" w:rsidP="00747622">
      <w:pPr>
        <w:spacing w:after="0" w:line="240" w:lineRule="auto"/>
        <w:rPr>
          <w:rFonts w:ascii="Verdana" w:hAnsi="Verdana"/>
          <w:sz w:val="24"/>
          <w:szCs w:val="24"/>
        </w:rPr>
      </w:pPr>
    </w:p>
    <w:p w:rsidR="00F87032" w:rsidRDefault="00F87032" w:rsidP="00747622">
      <w:pPr>
        <w:spacing w:after="0" w:line="240" w:lineRule="auto"/>
        <w:rPr>
          <w:rFonts w:ascii="Verdana" w:hAnsi="Verdana"/>
          <w:sz w:val="24"/>
          <w:szCs w:val="24"/>
        </w:rPr>
      </w:pPr>
      <w:r w:rsidRPr="004336AA">
        <w:rPr>
          <w:rFonts w:ascii="Verdana" w:hAnsi="Verdana"/>
          <w:sz w:val="24"/>
          <w:szCs w:val="24"/>
        </w:rPr>
        <w:t>The North Bay WTP achieves the above performance criteria using membrane filtration (0.1 micron pore size), ultraviolet (UV) inactivation and chlorine disinfection.</w:t>
      </w:r>
    </w:p>
    <w:p w:rsidR="00747622" w:rsidRPr="004336AA" w:rsidRDefault="00747622" w:rsidP="00747622">
      <w:pPr>
        <w:spacing w:after="0" w:line="240" w:lineRule="auto"/>
        <w:rPr>
          <w:rFonts w:ascii="Verdana" w:hAnsi="Verdana"/>
          <w:sz w:val="24"/>
          <w:szCs w:val="24"/>
        </w:rPr>
      </w:pPr>
    </w:p>
    <w:p w:rsidR="00F87032" w:rsidRDefault="00F87032" w:rsidP="00747622">
      <w:pPr>
        <w:spacing w:after="0" w:line="240" w:lineRule="auto"/>
        <w:rPr>
          <w:rFonts w:ascii="Verdana" w:hAnsi="Verdana"/>
          <w:sz w:val="24"/>
          <w:szCs w:val="24"/>
        </w:rPr>
      </w:pPr>
      <w:r w:rsidRPr="004336AA">
        <w:rPr>
          <w:rFonts w:ascii="Verdana" w:hAnsi="Verdana"/>
          <w:sz w:val="24"/>
          <w:szCs w:val="24"/>
        </w:rPr>
        <w:t>The filtration process meets the criteria listed in the Procedure for Disinfection of Drinking Water in Ontario for membrane filtration, including;</w:t>
      </w:r>
    </w:p>
    <w:p w:rsidR="00747622" w:rsidRPr="004336AA" w:rsidRDefault="00747622" w:rsidP="00747622">
      <w:pPr>
        <w:spacing w:after="0" w:line="240" w:lineRule="auto"/>
        <w:rPr>
          <w:rFonts w:ascii="Verdana" w:hAnsi="Verdana"/>
          <w:sz w:val="24"/>
          <w:szCs w:val="24"/>
        </w:rPr>
      </w:pPr>
    </w:p>
    <w:p w:rsidR="00F87032" w:rsidRPr="004336AA" w:rsidRDefault="00F87032" w:rsidP="00747622">
      <w:pPr>
        <w:pStyle w:val="ListParagraph"/>
        <w:numPr>
          <w:ilvl w:val="0"/>
          <w:numId w:val="3"/>
        </w:numPr>
        <w:spacing w:after="0" w:line="240" w:lineRule="auto"/>
        <w:ind w:hanging="720"/>
        <w:rPr>
          <w:rFonts w:ascii="Verdana" w:hAnsi="Verdana"/>
          <w:sz w:val="24"/>
          <w:szCs w:val="24"/>
        </w:rPr>
      </w:pPr>
      <w:r w:rsidRPr="004336AA">
        <w:rPr>
          <w:rFonts w:ascii="Verdana" w:hAnsi="Verdana"/>
          <w:sz w:val="24"/>
          <w:szCs w:val="24"/>
        </w:rPr>
        <w:t>Maintain effective backwash procedures, including filter-to-waste or an equivalent procedure, to ensure that the effluent turbidity requirements are met at all times;</w:t>
      </w:r>
    </w:p>
    <w:p w:rsidR="00F87032" w:rsidRPr="004336AA" w:rsidRDefault="00F87032" w:rsidP="00747622">
      <w:pPr>
        <w:pStyle w:val="ListParagraph"/>
        <w:numPr>
          <w:ilvl w:val="0"/>
          <w:numId w:val="3"/>
        </w:numPr>
        <w:spacing w:after="0" w:line="240" w:lineRule="auto"/>
        <w:ind w:hanging="720"/>
        <w:rPr>
          <w:rFonts w:ascii="Verdana" w:hAnsi="Verdana"/>
          <w:sz w:val="24"/>
          <w:szCs w:val="24"/>
        </w:rPr>
      </w:pPr>
      <w:r w:rsidRPr="004336AA">
        <w:rPr>
          <w:rFonts w:ascii="Verdana" w:hAnsi="Verdana"/>
          <w:sz w:val="24"/>
          <w:szCs w:val="24"/>
        </w:rPr>
        <w:t xml:space="preserve">Monitor integrity of the membrane by continuous particle counting or equivalent effective means (e.g., intermittent pressure decay measurements) (Note: intermittent pressure decay monitored at the North Bay WTP). </w:t>
      </w:r>
    </w:p>
    <w:p w:rsidR="00F87032" w:rsidRPr="004336AA" w:rsidRDefault="00F87032" w:rsidP="00747622">
      <w:pPr>
        <w:pStyle w:val="ListParagraph"/>
        <w:numPr>
          <w:ilvl w:val="0"/>
          <w:numId w:val="3"/>
        </w:numPr>
        <w:spacing w:after="0" w:line="240" w:lineRule="auto"/>
        <w:ind w:hanging="720"/>
        <w:rPr>
          <w:rFonts w:ascii="Verdana" w:hAnsi="Verdana"/>
          <w:sz w:val="24"/>
          <w:szCs w:val="24"/>
        </w:rPr>
      </w:pPr>
      <w:r w:rsidRPr="004336AA">
        <w:rPr>
          <w:rFonts w:ascii="Verdana" w:hAnsi="Verdana"/>
          <w:sz w:val="24"/>
          <w:szCs w:val="24"/>
        </w:rPr>
        <w:t>Continuously monitor filtrate turbidity; and,</w:t>
      </w:r>
    </w:p>
    <w:p w:rsidR="00F87032" w:rsidRDefault="00F87032" w:rsidP="00747622">
      <w:pPr>
        <w:pStyle w:val="ListParagraph"/>
        <w:numPr>
          <w:ilvl w:val="0"/>
          <w:numId w:val="3"/>
        </w:numPr>
        <w:spacing w:after="0" w:line="240" w:lineRule="auto"/>
        <w:ind w:hanging="720"/>
        <w:rPr>
          <w:rFonts w:ascii="Verdana" w:hAnsi="Verdana"/>
          <w:sz w:val="24"/>
          <w:szCs w:val="24"/>
        </w:rPr>
      </w:pPr>
      <w:r w:rsidRPr="004336AA">
        <w:rPr>
          <w:rFonts w:ascii="Verdana" w:hAnsi="Verdana"/>
          <w:sz w:val="24"/>
          <w:szCs w:val="24"/>
        </w:rPr>
        <w:t xml:space="preserve">Meet the performance criterion for filtered water turbidity of less than or equal to 0.1 NTU in 99% of the measurements each month. </w:t>
      </w:r>
    </w:p>
    <w:p w:rsidR="00747622" w:rsidRPr="004336AA" w:rsidRDefault="00747622" w:rsidP="00747622">
      <w:pPr>
        <w:pStyle w:val="ListParagraph"/>
        <w:spacing w:after="0" w:line="240" w:lineRule="auto"/>
        <w:rPr>
          <w:rFonts w:ascii="Verdana" w:hAnsi="Verdana"/>
          <w:sz w:val="24"/>
          <w:szCs w:val="24"/>
        </w:rPr>
      </w:pPr>
    </w:p>
    <w:p w:rsidR="00747622" w:rsidRPr="004336AA" w:rsidRDefault="00F87032" w:rsidP="00747622">
      <w:pPr>
        <w:spacing w:after="0" w:line="240" w:lineRule="auto"/>
        <w:rPr>
          <w:rFonts w:ascii="Verdana" w:hAnsi="Verdana"/>
          <w:sz w:val="24"/>
          <w:szCs w:val="24"/>
        </w:rPr>
      </w:pPr>
      <w:r w:rsidRPr="004336AA">
        <w:rPr>
          <w:rFonts w:ascii="Verdana" w:hAnsi="Verdana"/>
          <w:sz w:val="24"/>
          <w:szCs w:val="24"/>
        </w:rPr>
        <w:t>The following is a breakdown of the pathogen removal credits for the North Bay WTP:</w:t>
      </w:r>
    </w:p>
    <w:p w:rsidR="00F87032" w:rsidRPr="004336AA" w:rsidRDefault="00F87032" w:rsidP="00747622">
      <w:pPr>
        <w:pStyle w:val="ListParagraph"/>
        <w:numPr>
          <w:ilvl w:val="0"/>
          <w:numId w:val="4"/>
        </w:numPr>
        <w:spacing w:after="0" w:line="240" w:lineRule="auto"/>
        <w:rPr>
          <w:rFonts w:ascii="Verdana" w:hAnsi="Verdana"/>
          <w:sz w:val="24"/>
          <w:szCs w:val="24"/>
        </w:rPr>
      </w:pPr>
      <w:r w:rsidRPr="004336AA">
        <w:rPr>
          <w:rFonts w:ascii="Verdana" w:hAnsi="Verdana"/>
          <w:sz w:val="24"/>
          <w:szCs w:val="24"/>
        </w:rPr>
        <w:t>Membrane filtration provides 3.0 log removal of Giardia, 2-log removal of Cryptosporidium</w:t>
      </w:r>
    </w:p>
    <w:p w:rsidR="00F87032" w:rsidRPr="004336AA" w:rsidRDefault="00F87032" w:rsidP="00747622">
      <w:pPr>
        <w:pStyle w:val="ListParagraph"/>
        <w:numPr>
          <w:ilvl w:val="0"/>
          <w:numId w:val="4"/>
        </w:numPr>
        <w:spacing w:after="0" w:line="240" w:lineRule="auto"/>
        <w:rPr>
          <w:rFonts w:ascii="Verdana" w:hAnsi="Verdana"/>
          <w:sz w:val="24"/>
          <w:szCs w:val="24"/>
        </w:rPr>
      </w:pPr>
      <w:r w:rsidRPr="004336AA">
        <w:rPr>
          <w:rFonts w:ascii="Verdana" w:hAnsi="Verdana"/>
          <w:sz w:val="24"/>
          <w:szCs w:val="24"/>
        </w:rPr>
        <w:t>UV inactivation provides 0.5-log removal of Giardia and 0.5-log removal of Cryptosporidium</w:t>
      </w:r>
    </w:p>
    <w:p w:rsidR="00F87032" w:rsidRPr="004336AA" w:rsidRDefault="00F87032" w:rsidP="00747622">
      <w:pPr>
        <w:pStyle w:val="ListParagraph"/>
        <w:numPr>
          <w:ilvl w:val="0"/>
          <w:numId w:val="4"/>
        </w:numPr>
        <w:spacing w:after="0" w:line="240" w:lineRule="auto"/>
        <w:rPr>
          <w:rFonts w:ascii="Verdana" w:hAnsi="Verdana"/>
          <w:sz w:val="24"/>
          <w:szCs w:val="24"/>
        </w:rPr>
      </w:pPr>
      <w:r w:rsidRPr="004336AA">
        <w:rPr>
          <w:rFonts w:ascii="Verdana" w:hAnsi="Verdana"/>
          <w:sz w:val="24"/>
          <w:szCs w:val="24"/>
        </w:rPr>
        <w:t>Chlorine disinfection provides 4-log removal of viruses</w:t>
      </w:r>
    </w:p>
    <w:p w:rsidR="00F87032" w:rsidRDefault="00F87032" w:rsidP="00747622">
      <w:pPr>
        <w:spacing w:after="0" w:line="240" w:lineRule="auto"/>
        <w:rPr>
          <w:rFonts w:ascii="Verdana" w:hAnsi="Verdana"/>
          <w:sz w:val="24"/>
          <w:szCs w:val="24"/>
        </w:rPr>
      </w:pPr>
      <w:r w:rsidRPr="004336AA">
        <w:rPr>
          <w:rFonts w:ascii="Verdana" w:hAnsi="Verdana"/>
          <w:sz w:val="24"/>
          <w:szCs w:val="24"/>
        </w:rPr>
        <w:t>All of the filter rack effluent lines are equipped with continuously monitored, recorded and alarmed turbidity analyzers which will shut down the respective rack if a reading exceeds 0.1 NTU.</w:t>
      </w:r>
    </w:p>
    <w:p w:rsidR="00747622" w:rsidRPr="004336AA" w:rsidRDefault="00747622" w:rsidP="00747622">
      <w:pPr>
        <w:spacing w:after="0" w:line="240" w:lineRule="auto"/>
        <w:rPr>
          <w:rFonts w:ascii="Verdana" w:hAnsi="Verdana"/>
          <w:sz w:val="24"/>
          <w:szCs w:val="24"/>
        </w:rPr>
      </w:pPr>
    </w:p>
    <w:p w:rsidR="00F87032" w:rsidRPr="004336AA" w:rsidRDefault="00F87032" w:rsidP="00747622">
      <w:pPr>
        <w:spacing w:after="0" w:line="240" w:lineRule="auto"/>
        <w:rPr>
          <w:rFonts w:ascii="Verdana" w:hAnsi="Verdana"/>
          <w:sz w:val="24"/>
          <w:szCs w:val="24"/>
        </w:rPr>
      </w:pPr>
      <w:r w:rsidRPr="004336AA">
        <w:rPr>
          <w:rFonts w:ascii="Verdana" w:hAnsi="Verdana"/>
          <w:sz w:val="24"/>
          <w:szCs w:val="24"/>
        </w:rPr>
        <w:t xml:space="preserve">Filtered water is directed through the UV disinfection units prior to entering the contact chambers.  The two chlorine contact tanks can be operated separately or in sequence and still provide the required 4 log disinfection.  This facility is equipped with continuously monitored, recorded and alarmed CT calculation.  The SCADA system also automatically takes data from several sources (flow, temperature, free chlorine residual, pH, water depth in contact tanks, and which contact tank is in service) and calculates the log removal credits achieved for Giardia &amp; Viruses. </w:t>
      </w:r>
    </w:p>
    <w:p w:rsidR="00747622" w:rsidRDefault="00F87032" w:rsidP="00747622">
      <w:pPr>
        <w:spacing w:after="0" w:line="240" w:lineRule="auto"/>
        <w:rPr>
          <w:rFonts w:ascii="Verdana" w:hAnsi="Verdana"/>
          <w:sz w:val="24"/>
          <w:szCs w:val="24"/>
        </w:rPr>
      </w:pPr>
      <w:r w:rsidRPr="004336AA">
        <w:rPr>
          <w:rFonts w:ascii="Verdana" w:hAnsi="Verdana"/>
          <w:sz w:val="24"/>
          <w:szCs w:val="24"/>
        </w:rPr>
        <w:t>The following information presents the Annual Record of Water Taking for the North Bay Water Treatment Plant and the treated water consumption.</w:t>
      </w:r>
    </w:p>
    <w:p w:rsidR="004A541C" w:rsidRDefault="00F87032" w:rsidP="00747622">
      <w:pPr>
        <w:spacing w:after="0" w:line="240" w:lineRule="auto"/>
        <w:rPr>
          <w:rFonts w:ascii="Verdana" w:hAnsi="Verdana"/>
          <w:sz w:val="24"/>
          <w:szCs w:val="24"/>
        </w:rPr>
      </w:pPr>
      <w:r w:rsidRPr="004336AA">
        <w:rPr>
          <w:rFonts w:ascii="Verdana" w:hAnsi="Verdana"/>
          <w:sz w:val="24"/>
          <w:szCs w:val="24"/>
        </w:rPr>
        <w:t xml:space="preserve"> </w:t>
      </w:r>
    </w:p>
    <w:p w:rsidR="00AB07A3" w:rsidRDefault="00AB07A3" w:rsidP="00747622">
      <w:pPr>
        <w:spacing w:after="0" w:line="240" w:lineRule="auto"/>
        <w:rPr>
          <w:rFonts w:ascii="Verdana" w:hAnsi="Verdana"/>
          <w:sz w:val="24"/>
          <w:szCs w:val="24"/>
        </w:rPr>
      </w:pPr>
    </w:p>
    <w:p w:rsidR="00AB07A3" w:rsidRDefault="00AB07A3" w:rsidP="00747622">
      <w:pPr>
        <w:spacing w:after="0" w:line="240" w:lineRule="auto"/>
        <w:rPr>
          <w:rFonts w:ascii="Verdana" w:hAnsi="Verdana"/>
          <w:sz w:val="24"/>
          <w:szCs w:val="24"/>
        </w:rPr>
      </w:pPr>
    </w:p>
    <w:p w:rsidR="00AB07A3" w:rsidRDefault="00AB07A3" w:rsidP="00747622">
      <w:pPr>
        <w:spacing w:after="0" w:line="240" w:lineRule="auto"/>
        <w:rPr>
          <w:rFonts w:ascii="Verdana" w:hAnsi="Verdana"/>
          <w:sz w:val="24"/>
          <w:szCs w:val="24"/>
        </w:rPr>
      </w:pPr>
    </w:p>
    <w:p w:rsidR="00AB07A3" w:rsidRDefault="00AB07A3" w:rsidP="00747622">
      <w:pPr>
        <w:spacing w:after="0" w:line="240" w:lineRule="auto"/>
        <w:rPr>
          <w:rFonts w:ascii="Verdana" w:hAnsi="Verdana"/>
          <w:sz w:val="24"/>
          <w:szCs w:val="24"/>
        </w:rPr>
      </w:pPr>
    </w:p>
    <w:p w:rsidR="00AB07A3" w:rsidRDefault="00AB07A3" w:rsidP="00747622">
      <w:pPr>
        <w:spacing w:after="0" w:line="240" w:lineRule="auto"/>
        <w:rPr>
          <w:rFonts w:ascii="Verdana" w:hAnsi="Verdana"/>
          <w:sz w:val="24"/>
          <w:szCs w:val="24"/>
        </w:rPr>
      </w:pPr>
    </w:p>
    <w:p w:rsidR="004A541C" w:rsidRPr="004A541C" w:rsidRDefault="00F87032" w:rsidP="00747622">
      <w:pPr>
        <w:pStyle w:val="Heading2"/>
        <w:spacing w:line="240" w:lineRule="auto"/>
      </w:pPr>
      <w:r w:rsidRPr="004336AA">
        <w:t>Raw Water Taking</w:t>
      </w:r>
    </w:p>
    <w:p w:rsidR="004A541C" w:rsidRDefault="004A541C" w:rsidP="00747622">
      <w:pPr>
        <w:spacing w:after="0" w:line="240" w:lineRule="auto"/>
        <w:rPr>
          <w:rFonts w:ascii="Verdana" w:hAnsi="Verdana"/>
          <w:sz w:val="24"/>
          <w:szCs w:val="24"/>
        </w:rPr>
      </w:pPr>
    </w:p>
    <w:p w:rsidR="00F87032" w:rsidRDefault="009F6F68" w:rsidP="00747622">
      <w:pPr>
        <w:spacing w:after="0" w:line="240" w:lineRule="auto"/>
      </w:pPr>
      <w:r w:rsidRPr="003A4399">
        <w:rPr>
          <w:rFonts w:ascii="Verdana" w:hAnsi="Verdana"/>
          <w:sz w:val="24"/>
          <w:szCs w:val="24"/>
        </w:rPr>
        <w:t xml:space="preserve">In overview some </w:t>
      </w:r>
      <w:r w:rsidR="00AB07A3" w:rsidRPr="00B549FD">
        <w:rPr>
          <w:rFonts w:ascii="Verdana" w:hAnsi="Verdana"/>
          <w:sz w:val="24"/>
          <w:szCs w:val="24"/>
        </w:rPr>
        <w:t>7,475</w:t>
      </w:r>
      <w:r w:rsidR="004333A9" w:rsidRPr="00B549FD">
        <w:rPr>
          <w:rFonts w:ascii="Verdana" w:hAnsi="Verdana"/>
          <w:sz w:val="24"/>
          <w:szCs w:val="24"/>
        </w:rPr>
        <w:t>,</w:t>
      </w:r>
      <w:r w:rsidR="00AB07A3" w:rsidRPr="00B549FD">
        <w:rPr>
          <w:rFonts w:ascii="Verdana" w:hAnsi="Verdana"/>
          <w:sz w:val="24"/>
          <w:szCs w:val="24"/>
        </w:rPr>
        <w:t>978</w:t>
      </w:r>
      <w:r w:rsidR="00AB07A3">
        <w:rPr>
          <w:rFonts w:ascii="Verdana" w:hAnsi="Verdana"/>
          <w:sz w:val="24"/>
          <w:szCs w:val="24"/>
        </w:rPr>
        <w:t xml:space="preserve"> </w:t>
      </w:r>
      <w:r w:rsidR="00F87032" w:rsidRPr="003A4399">
        <w:rPr>
          <w:rFonts w:ascii="Verdana" w:hAnsi="Verdana"/>
          <w:sz w:val="24"/>
          <w:szCs w:val="24"/>
        </w:rPr>
        <w:t>cubic meters of water were taken from Tr</w:t>
      </w:r>
      <w:r w:rsidR="004333A9">
        <w:rPr>
          <w:rFonts w:ascii="Verdana" w:hAnsi="Verdana"/>
          <w:sz w:val="24"/>
          <w:szCs w:val="24"/>
        </w:rPr>
        <w:t xml:space="preserve">out Lake during the year of </w:t>
      </w:r>
      <w:r w:rsidR="00AB07A3" w:rsidRPr="00B549FD">
        <w:rPr>
          <w:rFonts w:ascii="Verdana" w:hAnsi="Verdana"/>
          <w:sz w:val="24"/>
          <w:szCs w:val="24"/>
        </w:rPr>
        <w:t>2019</w:t>
      </w:r>
      <w:r w:rsidR="00F87032" w:rsidRPr="003A4399">
        <w:rPr>
          <w:rFonts w:ascii="Verdana" w:hAnsi="Verdana"/>
          <w:sz w:val="24"/>
          <w:szCs w:val="24"/>
        </w:rPr>
        <w:t>.  T</w:t>
      </w:r>
      <w:r w:rsidR="00641F85" w:rsidRPr="003A4399">
        <w:rPr>
          <w:rFonts w:ascii="Verdana" w:hAnsi="Verdana"/>
          <w:sz w:val="24"/>
          <w:szCs w:val="24"/>
        </w:rPr>
        <w:t xml:space="preserve">he average water taking for </w:t>
      </w:r>
      <w:r w:rsidR="00AB07A3" w:rsidRPr="00B549FD">
        <w:rPr>
          <w:rFonts w:ascii="Verdana" w:hAnsi="Verdana"/>
          <w:sz w:val="24"/>
          <w:szCs w:val="24"/>
        </w:rPr>
        <w:t>2019</w:t>
      </w:r>
      <w:r w:rsidRPr="003A4399">
        <w:rPr>
          <w:rFonts w:ascii="Verdana" w:hAnsi="Verdana"/>
          <w:sz w:val="24"/>
          <w:szCs w:val="24"/>
        </w:rPr>
        <w:t xml:space="preserve"> was </w:t>
      </w:r>
      <w:r w:rsidR="00AB07A3" w:rsidRPr="00B549FD">
        <w:rPr>
          <w:rFonts w:ascii="Verdana" w:hAnsi="Verdana"/>
          <w:sz w:val="24"/>
          <w:szCs w:val="24"/>
        </w:rPr>
        <w:t>20,482</w:t>
      </w:r>
      <w:r w:rsidR="000847AB" w:rsidRPr="003A4399">
        <w:rPr>
          <w:rFonts w:ascii="Verdana" w:hAnsi="Verdana"/>
          <w:sz w:val="24"/>
          <w:szCs w:val="24"/>
        </w:rPr>
        <w:t xml:space="preserve"> </w:t>
      </w:r>
      <w:r w:rsidR="00F87032" w:rsidRPr="003A4399">
        <w:rPr>
          <w:rFonts w:ascii="Verdana" w:hAnsi="Verdana"/>
          <w:sz w:val="24"/>
          <w:szCs w:val="24"/>
        </w:rPr>
        <w:t>cubic meters per day.  The maximum water taking per day was</w:t>
      </w:r>
      <w:r w:rsidRPr="003A4399">
        <w:rPr>
          <w:rFonts w:ascii="Verdana" w:hAnsi="Verdana"/>
          <w:sz w:val="24"/>
          <w:szCs w:val="24"/>
        </w:rPr>
        <w:t xml:space="preserve"> </w:t>
      </w:r>
      <w:r w:rsidR="006138EB" w:rsidRPr="00B549FD">
        <w:rPr>
          <w:rFonts w:ascii="Verdana" w:hAnsi="Verdana"/>
          <w:sz w:val="24"/>
          <w:szCs w:val="24"/>
        </w:rPr>
        <w:t>33,351</w:t>
      </w:r>
      <w:r w:rsidR="003E3CD6" w:rsidRPr="003A4399">
        <w:rPr>
          <w:rFonts w:ascii="Verdana" w:hAnsi="Verdana"/>
          <w:sz w:val="24"/>
          <w:szCs w:val="24"/>
        </w:rPr>
        <w:t xml:space="preserve"> </w:t>
      </w:r>
      <w:r w:rsidR="00F87032" w:rsidRPr="003A4399">
        <w:rPr>
          <w:rFonts w:ascii="Verdana" w:hAnsi="Verdana"/>
          <w:sz w:val="24"/>
          <w:szCs w:val="24"/>
        </w:rPr>
        <w:t xml:space="preserve">cubic meters in </w:t>
      </w:r>
      <w:r w:rsidR="006138EB" w:rsidRPr="009435E1">
        <w:rPr>
          <w:rFonts w:ascii="Verdana" w:hAnsi="Verdana"/>
          <w:sz w:val="24"/>
          <w:szCs w:val="24"/>
        </w:rPr>
        <w:t>March</w:t>
      </w:r>
      <w:r w:rsidR="00A02179" w:rsidRPr="003A4399">
        <w:rPr>
          <w:rFonts w:ascii="Verdana" w:hAnsi="Verdana"/>
          <w:sz w:val="24"/>
          <w:szCs w:val="24"/>
        </w:rPr>
        <w:t xml:space="preserve"> and this was </w:t>
      </w:r>
      <w:r w:rsidR="009435E1">
        <w:rPr>
          <w:rFonts w:ascii="Verdana" w:hAnsi="Verdana"/>
          <w:sz w:val="24"/>
          <w:szCs w:val="24"/>
        </w:rPr>
        <w:t>42</w:t>
      </w:r>
      <w:r w:rsidR="00F87032" w:rsidRPr="00AA71D6">
        <w:rPr>
          <w:rFonts w:ascii="Verdana" w:hAnsi="Verdana"/>
          <w:sz w:val="24"/>
          <w:szCs w:val="24"/>
        </w:rPr>
        <w:t>%</w:t>
      </w:r>
      <w:r w:rsidR="00F87032" w:rsidRPr="003A4399">
        <w:rPr>
          <w:rFonts w:ascii="Verdana" w:hAnsi="Verdana"/>
          <w:sz w:val="24"/>
          <w:szCs w:val="24"/>
        </w:rPr>
        <w:t xml:space="preserve"> of the maximum 79,500 cubic meters per day allowed under the Permit to Take Water.</w:t>
      </w:r>
      <w:r w:rsidR="00F87032">
        <w:t xml:space="preserve"> </w:t>
      </w:r>
    </w:p>
    <w:p w:rsidR="004A541C" w:rsidRDefault="004A541C" w:rsidP="00747622">
      <w:pPr>
        <w:spacing w:after="0" w:line="240" w:lineRule="auto"/>
      </w:pPr>
    </w:p>
    <w:tbl>
      <w:tblPr>
        <w:tblStyle w:val="TableGrid"/>
        <w:tblW w:w="0" w:type="auto"/>
        <w:tblLook w:val="04A0" w:firstRow="1" w:lastRow="0" w:firstColumn="1" w:lastColumn="0" w:noHBand="0" w:noVBand="1"/>
        <w:tblCaption w:val="The 2017 total raw water taking was down by 10% from 2016."/>
        <w:tblDescription w:val="The 2017 total raw water taking was down by 10% from 2016."/>
      </w:tblPr>
      <w:tblGrid>
        <w:gridCol w:w="2718"/>
        <w:gridCol w:w="3060"/>
        <w:gridCol w:w="3240"/>
        <w:gridCol w:w="2520"/>
        <w:gridCol w:w="4770"/>
      </w:tblGrid>
      <w:tr w:rsidR="00F87032" w:rsidTr="002403EC">
        <w:trPr>
          <w:tblHeader/>
        </w:trPr>
        <w:tc>
          <w:tcPr>
            <w:tcW w:w="2718" w:type="dxa"/>
          </w:tcPr>
          <w:p w:rsidR="00F87032" w:rsidRPr="004336AA" w:rsidRDefault="00F87032" w:rsidP="004A541C">
            <w:pPr>
              <w:rPr>
                <w:rFonts w:ascii="Verdana" w:hAnsi="Verdana"/>
                <w:b/>
                <w:sz w:val="24"/>
                <w:szCs w:val="24"/>
              </w:rPr>
            </w:pPr>
            <w:r w:rsidRPr="004336AA">
              <w:rPr>
                <w:rFonts w:ascii="Verdana" w:hAnsi="Verdana"/>
                <w:b/>
                <w:sz w:val="24"/>
                <w:szCs w:val="24"/>
              </w:rPr>
              <w:t>Raw Water Taking</w:t>
            </w:r>
            <w:bookmarkStart w:id="5" w:name="RawWaterTaking"/>
            <w:bookmarkEnd w:id="5"/>
          </w:p>
        </w:tc>
        <w:tc>
          <w:tcPr>
            <w:tcW w:w="3060" w:type="dxa"/>
          </w:tcPr>
          <w:p w:rsidR="00F87032" w:rsidRPr="004336AA" w:rsidRDefault="00F87032" w:rsidP="004A541C">
            <w:pPr>
              <w:rPr>
                <w:rFonts w:ascii="Verdana" w:hAnsi="Verdana"/>
                <w:b/>
                <w:sz w:val="24"/>
                <w:szCs w:val="24"/>
              </w:rPr>
            </w:pPr>
            <w:r w:rsidRPr="004336AA">
              <w:rPr>
                <w:rFonts w:ascii="Verdana" w:hAnsi="Verdana"/>
                <w:b/>
                <w:sz w:val="24"/>
                <w:szCs w:val="24"/>
              </w:rPr>
              <w:t>Total Tak</w:t>
            </w:r>
            <w:bookmarkStart w:id="6" w:name="TotalTaking"/>
            <w:bookmarkEnd w:id="6"/>
            <w:r w:rsidR="00C3689F">
              <w:rPr>
                <w:rFonts w:ascii="Verdana" w:hAnsi="Verdana"/>
                <w:b/>
                <w:sz w:val="24"/>
                <w:szCs w:val="24"/>
              </w:rPr>
              <w:t>ing (m3</w:t>
            </w:r>
            <w:r w:rsidRPr="004336AA">
              <w:rPr>
                <w:rFonts w:ascii="Verdana" w:hAnsi="Verdana"/>
                <w:b/>
                <w:sz w:val="24"/>
                <w:szCs w:val="24"/>
              </w:rPr>
              <w:t>)</w:t>
            </w:r>
          </w:p>
        </w:tc>
        <w:tc>
          <w:tcPr>
            <w:tcW w:w="3240" w:type="dxa"/>
          </w:tcPr>
          <w:p w:rsidR="00F87032" w:rsidRPr="004336AA" w:rsidRDefault="00F87032" w:rsidP="004A541C">
            <w:pPr>
              <w:rPr>
                <w:rFonts w:ascii="Verdana" w:hAnsi="Verdana"/>
                <w:b/>
                <w:sz w:val="24"/>
                <w:szCs w:val="24"/>
              </w:rPr>
            </w:pPr>
            <w:r w:rsidRPr="004336AA">
              <w:rPr>
                <w:rFonts w:ascii="Verdana" w:hAnsi="Verdana"/>
                <w:b/>
                <w:sz w:val="24"/>
                <w:szCs w:val="24"/>
              </w:rPr>
              <w:t>Average Day (m3/d</w:t>
            </w:r>
            <w:bookmarkStart w:id="7" w:name="Average"/>
            <w:bookmarkEnd w:id="7"/>
            <w:r w:rsidRPr="004336AA">
              <w:rPr>
                <w:rFonts w:ascii="Verdana" w:hAnsi="Verdana"/>
                <w:b/>
                <w:sz w:val="24"/>
                <w:szCs w:val="24"/>
              </w:rPr>
              <w:t>)</w:t>
            </w:r>
          </w:p>
        </w:tc>
        <w:tc>
          <w:tcPr>
            <w:tcW w:w="2520" w:type="dxa"/>
          </w:tcPr>
          <w:p w:rsidR="00F87032" w:rsidRPr="004336AA" w:rsidRDefault="00F87032" w:rsidP="004A541C">
            <w:pPr>
              <w:rPr>
                <w:rFonts w:ascii="Verdana" w:hAnsi="Verdana"/>
                <w:b/>
                <w:sz w:val="24"/>
                <w:szCs w:val="24"/>
              </w:rPr>
            </w:pPr>
            <w:r w:rsidRPr="004336AA">
              <w:rPr>
                <w:rFonts w:ascii="Verdana" w:hAnsi="Verdana"/>
                <w:b/>
                <w:sz w:val="24"/>
                <w:szCs w:val="24"/>
              </w:rPr>
              <w:t>Max D</w:t>
            </w:r>
            <w:bookmarkStart w:id="8" w:name="MaximumPerDay"/>
            <w:bookmarkEnd w:id="8"/>
            <w:r w:rsidRPr="004336AA">
              <w:rPr>
                <w:rFonts w:ascii="Verdana" w:hAnsi="Verdana"/>
                <w:b/>
                <w:sz w:val="24"/>
                <w:szCs w:val="24"/>
              </w:rPr>
              <w:t>ay (m3/d)</w:t>
            </w:r>
          </w:p>
        </w:tc>
        <w:tc>
          <w:tcPr>
            <w:tcW w:w="4770" w:type="dxa"/>
          </w:tcPr>
          <w:p w:rsidR="00F87032" w:rsidRPr="004336AA" w:rsidRDefault="00F87032" w:rsidP="004A541C">
            <w:pPr>
              <w:rPr>
                <w:rFonts w:ascii="Verdana" w:hAnsi="Verdana"/>
                <w:b/>
                <w:sz w:val="24"/>
                <w:szCs w:val="24"/>
              </w:rPr>
            </w:pPr>
            <w:r w:rsidRPr="004336AA">
              <w:rPr>
                <w:rFonts w:ascii="Verdana" w:hAnsi="Verdana"/>
                <w:b/>
                <w:sz w:val="24"/>
                <w:szCs w:val="24"/>
              </w:rPr>
              <w:t>Max Day % of PTTW allowa</w:t>
            </w:r>
            <w:bookmarkStart w:id="9" w:name="MaximumPerDayofPermitToTakeWater"/>
            <w:bookmarkEnd w:id="9"/>
            <w:r w:rsidRPr="004336AA">
              <w:rPr>
                <w:rFonts w:ascii="Verdana" w:hAnsi="Verdana"/>
                <w:b/>
                <w:sz w:val="24"/>
                <w:szCs w:val="24"/>
              </w:rPr>
              <w:t>ble (79,500 m3/d)</w:t>
            </w:r>
          </w:p>
        </w:tc>
      </w:tr>
      <w:tr w:rsidR="00AB07A3" w:rsidTr="002403EC">
        <w:tc>
          <w:tcPr>
            <w:tcW w:w="2718" w:type="dxa"/>
          </w:tcPr>
          <w:p w:rsidR="00AB07A3" w:rsidRPr="00AB07A3" w:rsidRDefault="00AB07A3" w:rsidP="004A541C">
            <w:pPr>
              <w:jc w:val="center"/>
              <w:rPr>
                <w:rFonts w:ascii="Verdana" w:hAnsi="Verdana"/>
                <w:sz w:val="24"/>
                <w:szCs w:val="24"/>
                <w:highlight w:val="green"/>
              </w:rPr>
            </w:pPr>
            <w:r w:rsidRPr="009435E1">
              <w:rPr>
                <w:rFonts w:ascii="Verdana" w:hAnsi="Verdana"/>
                <w:sz w:val="24"/>
                <w:szCs w:val="24"/>
              </w:rPr>
              <w:t>2019</w:t>
            </w:r>
          </w:p>
        </w:tc>
        <w:tc>
          <w:tcPr>
            <w:tcW w:w="3060" w:type="dxa"/>
          </w:tcPr>
          <w:p w:rsidR="00AB07A3" w:rsidRPr="00AB07A3" w:rsidRDefault="00AB07A3" w:rsidP="004A541C">
            <w:pPr>
              <w:jc w:val="center"/>
              <w:rPr>
                <w:rFonts w:ascii="Verdana" w:hAnsi="Verdana"/>
                <w:sz w:val="24"/>
                <w:szCs w:val="24"/>
                <w:highlight w:val="green"/>
              </w:rPr>
            </w:pPr>
            <w:r w:rsidRPr="009435E1">
              <w:rPr>
                <w:rFonts w:ascii="Verdana" w:hAnsi="Verdana"/>
                <w:sz w:val="24"/>
                <w:szCs w:val="24"/>
              </w:rPr>
              <w:t>7,475,978</w:t>
            </w:r>
          </w:p>
        </w:tc>
        <w:tc>
          <w:tcPr>
            <w:tcW w:w="3240" w:type="dxa"/>
          </w:tcPr>
          <w:p w:rsidR="00AB07A3" w:rsidRPr="00AB07A3" w:rsidRDefault="00AB07A3" w:rsidP="00020B2D">
            <w:pPr>
              <w:jc w:val="center"/>
              <w:rPr>
                <w:rFonts w:ascii="Verdana" w:hAnsi="Verdana"/>
                <w:sz w:val="24"/>
                <w:szCs w:val="24"/>
                <w:highlight w:val="green"/>
              </w:rPr>
            </w:pPr>
            <w:r w:rsidRPr="009435E1">
              <w:rPr>
                <w:rFonts w:ascii="Verdana" w:hAnsi="Verdana"/>
                <w:sz w:val="24"/>
                <w:szCs w:val="24"/>
              </w:rPr>
              <w:t>20,482</w:t>
            </w:r>
          </w:p>
        </w:tc>
        <w:tc>
          <w:tcPr>
            <w:tcW w:w="2520" w:type="dxa"/>
          </w:tcPr>
          <w:p w:rsidR="00AB07A3" w:rsidRPr="00AA71D6" w:rsidRDefault="00AB07A3" w:rsidP="00871966">
            <w:pPr>
              <w:jc w:val="center"/>
              <w:rPr>
                <w:rFonts w:ascii="Verdana" w:hAnsi="Verdana"/>
                <w:sz w:val="24"/>
                <w:szCs w:val="24"/>
              </w:rPr>
            </w:pPr>
            <w:r w:rsidRPr="009435E1">
              <w:rPr>
                <w:rFonts w:ascii="Verdana" w:hAnsi="Verdana"/>
                <w:sz w:val="24"/>
                <w:szCs w:val="24"/>
              </w:rPr>
              <w:t>33,351</w:t>
            </w:r>
          </w:p>
        </w:tc>
        <w:tc>
          <w:tcPr>
            <w:tcW w:w="4770" w:type="dxa"/>
          </w:tcPr>
          <w:p w:rsidR="00AB07A3" w:rsidRPr="00AA71D6" w:rsidRDefault="006138EB" w:rsidP="004A541C">
            <w:pPr>
              <w:jc w:val="center"/>
              <w:rPr>
                <w:rFonts w:ascii="Verdana" w:hAnsi="Verdana"/>
                <w:sz w:val="24"/>
                <w:szCs w:val="24"/>
              </w:rPr>
            </w:pPr>
            <w:r w:rsidRPr="009435E1">
              <w:rPr>
                <w:rFonts w:ascii="Verdana" w:hAnsi="Verdana"/>
                <w:sz w:val="24"/>
                <w:szCs w:val="24"/>
              </w:rPr>
              <w:t>42%</w:t>
            </w:r>
          </w:p>
        </w:tc>
      </w:tr>
      <w:tr w:rsidR="009F6F68" w:rsidTr="002403EC">
        <w:tc>
          <w:tcPr>
            <w:tcW w:w="2718" w:type="dxa"/>
          </w:tcPr>
          <w:p w:rsidR="009F6F68" w:rsidRPr="00AA71D6" w:rsidRDefault="00020B2D" w:rsidP="004A541C">
            <w:pPr>
              <w:jc w:val="center"/>
              <w:rPr>
                <w:rFonts w:ascii="Verdana" w:hAnsi="Verdana"/>
                <w:sz w:val="24"/>
                <w:szCs w:val="24"/>
              </w:rPr>
            </w:pPr>
            <w:r w:rsidRPr="00AA71D6">
              <w:rPr>
                <w:rFonts w:ascii="Verdana" w:hAnsi="Verdana"/>
                <w:sz w:val="24"/>
                <w:szCs w:val="24"/>
              </w:rPr>
              <w:t>2018</w:t>
            </w:r>
          </w:p>
        </w:tc>
        <w:tc>
          <w:tcPr>
            <w:tcW w:w="3060" w:type="dxa"/>
          </w:tcPr>
          <w:p w:rsidR="009F6F68" w:rsidRPr="00AA71D6" w:rsidRDefault="00020B2D" w:rsidP="004A541C">
            <w:pPr>
              <w:jc w:val="center"/>
              <w:rPr>
                <w:rFonts w:ascii="Verdana" w:hAnsi="Verdana"/>
                <w:sz w:val="24"/>
                <w:szCs w:val="24"/>
              </w:rPr>
            </w:pPr>
            <w:r w:rsidRPr="00AA71D6">
              <w:rPr>
                <w:rFonts w:ascii="Verdana" w:hAnsi="Verdana"/>
                <w:sz w:val="24"/>
                <w:szCs w:val="24"/>
              </w:rPr>
              <w:t>7,265,251</w:t>
            </w:r>
          </w:p>
        </w:tc>
        <w:tc>
          <w:tcPr>
            <w:tcW w:w="3240" w:type="dxa"/>
          </w:tcPr>
          <w:p w:rsidR="009F6F68" w:rsidRPr="00AA71D6" w:rsidRDefault="00020B2D" w:rsidP="00020B2D">
            <w:pPr>
              <w:jc w:val="center"/>
              <w:rPr>
                <w:rFonts w:ascii="Verdana" w:hAnsi="Verdana"/>
                <w:sz w:val="24"/>
                <w:szCs w:val="24"/>
              </w:rPr>
            </w:pPr>
            <w:r w:rsidRPr="00AA71D6">
              <w:rPr>
                <w:rFonts w:ascii="Verdana" w:hAnsi="Verdana"/>
                <w:sz w:val="24"/>
                <w:szCs w:val="24"/>
              </w:rPr>
              <w:t>19,905</w:t>
            </w:r>
          </w:p>
        </w:tc>
        <w:tc>
          <w:tcPr>
            <w:tcW w:w="2520" w:type="dxa"/>
          </w:tcPr>
          <w:p w:rsidR="009F6F68" w:rsidRPr="00AA71D6" w:rsidRDefault="00020B2D" w:rsidP="00871966">
            <w:pPr>
              <w:jc w:val="center"/>
              <w:rPr>
                <w:rFonts w:ascii="Verdana" w:hAnsi="Verdana"/>
                <w:sz w:val="24"/>
                <w:szCs w:val="24"/>
              </w:rPr>
            </w:pPr>
            <w:r w:rsidRPr="00AA71D6">
              <w:rPr>
                <w:rFonts w:ascii="Verdana" w:hAnsi="Verdana"/>
                <w:sz w:val="24"/>
                <w:szCs w:val="24"/>
              </w:rPr>
              <w:t>27,500</w:t>
            </w:r>
            <w:r w:rsidR="00C3689F" w:rsidRPr="00AA71D6">
              <w:rPr>
                <w:rFonts w:ascii="Verdana" w:hAnsi="Verdana"/>
                <w:sz w:val="24"/>
                <w:szCs w:val="24"/>
              </w:rPr>
              <w:t xml:space="preserve">   </w:t>
            </w:r>
          </w:p>
        </w:tc>
        <w:tc>
          <w:tcPr>
            <w:tcW w:w="4770" w:type="dxa"/>
          </w:tcPr>
          <w:p w:rsidR="009F6F68" w:rsidRPr="00AA71D6" w:rsidRDefault="00020B2D" w:rsidP="004A541C">
            <w:pPr>
              <w:jc w:val="center"/>
              <w:rPr>
                <w:rFonts w:ascii="Verdana" w:hAnsi="Verdana"/>
                <w:sz w:val="24"/>
                <w:szCs w:val="24"/>
              </w:rPr>
            </w:pPr>
            <w:r w:rsidRPr="00AA71D6">
              <w:rPr>
                <w:rFonts w:ascii="Verdana" w:hAnsi="Verdana"/>
                <w:sz w:val="24"/>
                <w:szCs w:val="24"/>
              </w:rPr>
              <w:t>35</w:t>
            </w:r>
            <w:r w:rsidR="00300F93" w:rsidRPr="00AA71D6">
              <w:rPr>
                <w:rFonts w:ascii="Verdana" w:hAnsi="Verdana"/>
                <w:sz w:val="24"/>
                <w:szCs w:val="24"/>
              </w:rPr>
              <w:t>%</w:t>
            </w:r>
          </w:p>
        </w:tc>
      </w:tr>
      <w:tr w:rsidR="00020B2D" w:rsidTr="002403EC">
        <w:tc>
          <w:tcPr>
            <w:tcW w:w="2718" w:type="dxa"/>
          </w:tcPr>
          <w:p w:rsidR="00020B2D" w:rsidRPr="003A4399" w:rsidRDefault="00020B2D" w:rsidP="00A40BB3">
            <w:pPr>
              <w:jc w:val="center"/>
              <w:rPr>
                <w:rFonts w:ascii="Verdana" w:hAnsi="Verdana"/>
                <w:sz w:val="24"/>
                <w:szCs w:val="24"/>
              </w:rPr>
            </w:pPr>
            <w:r w:rsidRPr="003A4399">
              <w:rPr>
                <w:rFonts w:ascii="Verdana" w:hAnsi="Verdana"/>
                <w:sz w:val="24"/>
                <w:szCs w:val="24"/>
              </w:rPr>
              <w:t>2017</w:t>
            </w:r>
          </w:p>
        </w:tc>
        <w:tc>
          <w:tcPr>
            <w:tcW w:w="3060" w:type="dxa"/>
          </w:tcPr>
          <w:p w:rsidR="00020B2D" w:rsidRPr="003A4399" w:rsidRDefault="00020B2D" w:rsidP="00A40BB3">
            <w:pPr>
              <w:jc w:val="center"/>
              <w:rPr>
                <w:rFonts w:ascii="Verdana" w:hAnsi="Verdana"/>
                <w:sz w:val="24"/>
                <w:szCs w:val="24"/>
              </w:rPr>
            </w:pPr>
            <w:r w:rsidRPr="003A4399">
              <w:rPr>
                <w:rFonts w:ascii="Verdana" w:hAnsi="Verdana"/>
                <w:sz w:val="24"/>
                <w:szCs w:val="24"/>
              </w:rPr>
              <w:t>6,881,781</w:t>
            </w:r>
          </w:p>
        </w:tc>
        <w:tc>
          <w:tcPr>
            <w:tcW w:w="3240" w:type="dxa"/>
          </w:tcPr>
          <w:p w:rsidR="00020B2D" w:rsidRPr="003A4399" w:rsidRDefault="00020B2D" w:rsidP="00A40BB3">
            <w:pPr>
              <w:jc w:val="center"/>
              <w:rPr>
                <w:rFonts w:ascii="Verdana" w:hAnsi="Verdana"/>
                <w:sz w:val="24"/>
                <w:szCs w:val="24"/>
              </w:rPr>
            </w:pPr>
            <w:r w:rsidRPr="003A4399">
              <w:rPr>
                <w:rFonts w:ascii="Verdana" w:hAnsi="Verdana"/>
                <w:sz w:val="24"/>
                <w:szCs w:val="24"/>
              </w:rPr>
              <w:t xml:space="preserve">   18,851</w:t>
            </w:r>
            <w:r w:rsidRPr="003A4399">
              <w:rPr>
                <w:rFonts w:ascii="Verdana" w:hAnsi="Verdana"/>
                <w:sz w:val="24"/>
                <w:szCs w:val="24"/>
              </w:rPr>
              <w:tab/>
            </w:r>
          </w:p>
        </w:tc>
        <w:tc>
          <w:tcPr>
            <w:tcW w:w="2520" w:type="dxa"/>
          </w:tcPr>
          <w:p w:rsidR="00020B2D" w:rsidRPr="003A4399" w:rsidRDefault="00020B2D" w:rsidP="00A40BB3">
            <w:pPr>
              <w:jc w:val="center"/>
              <w:rPr>
                <w:rFonts w:ascii="Verdana" w:hAnsi="Verdana"/>
                <w:sz w:val="24"/>
                <w:szCs w:val="24"/>
              </w:rPr>
            </w:pPr>
            <w:r w:rsidRPr="003A4399">
              <w:rPr>
                <w:rFonts w:ascii="Verdana" w:hAnsi="Verdana"/>
                <w:sz w:val="24"/>
                <w:szCs w:val="24"/>
              </w:rPr>
              <w:t xml:space="preserve">28,818   </w:t>
            </w:r>
          </w:p>
        </w:tc>
        <w:tc>
          <w:tcPr>
            <w:tcW w:w="4770" w:type="dxa"/>
          </w:tcPr>
          <w:p w:rsidR="00020B2D" w:rsidRPr="003A4399" w:rsidRDefault="00020B2D" w:rsidP="00A40BB3">
            <w:pPr>
              <w:jc w:val="center"/>
              <w:rPr>
                <w:rFonts w:ascii="Verdana" w:hAnsi="Verdana"/>
                <w:sz w:val="24"/>
                <w:szCs w:val="24"/>
              </w:rPr>
            </w:pPr>
            <w:r w:rsidRPr="003A4399">
              <w:rPr>
                <w:rFonts w:ascii="Verdana" w:hAnsi="Verdana"/>
                <w:sz w:val="24"/>
                <w:szCs w:val="24"/>
              </w:rPr>
              <w:t>36%</w:t>
            </w:r>
          </w:p>
        </w:tc>
      </w:tr>
      <w:tr w:rsidR="00020B2D" w:rsidTr="002403EC">
        <w:tc>
          <w:tcPr>
            <w:tcW w:w="2718" w:type="dxa"/>
          </w:tcPr>
          <w:p w:rsidR="00020B2D" w:rsidRPr="003A4399" w:rsidRDefault="00020B2D" w:rsidP="00A40BB3">
            <w:pPr>
              <w:jc w:val="center"/>
              <w:rPr>
                <w:rFonts w:ascii="Verdana" w:hAnsi="Verdana"/>
                <w:sz w:val="24"/>
                <w:szCs w:val="24"/>
              </w:rPr>
            </w:pPr>
            <w:r w:rsidRPr="003A4399">
              <w:rPr>
                <w:rFonts w:ascii="Verdana" w:hAnsi="Verdana"/>
                <w:sz w:val="24"/>
                <w:szCs w:val="24"/>
              </w:rPr>
              <w:t>2016</w:t>
            </w:r>
          </w:p>
        </w:tc>
        <w:tc>
          <w:tcPr>
            <w:tcW w:w="3060" w:type="dxa"/>
          </w:tcPr>
          <w:p w:rsidR="00020B2D" w:rsidRPr="003A4399" w:rsidRDefault="00020B2D" w:rsidP="00A40BB3">
            <w:pPr>
              <w:jc w:val="center"/>
              <w:rPr>
                <w:rFonts w:ascii="Verdana" w:hAnsi="Verdana"/>
                <w:sz w:val="24"/>
                <w:szCs w:val="24"/>
              </w:rPr>
            </w:pPr>
            <w:r w:rsidRPr="003A4399">
              <w:rPr>
                <w:rFonts w:ascii="Verdana" w:hAnsi="Verdana"/>
                <w:sz w:val="24"/>
                <w:szCs w:val="24"/>
              </w:rPr>
              <w:t>7,677,448</w:t>
            </w:r>
          </w:p>
        </w:tc>
        <w:tc>
          <w:tcPr>
            <w:tcW w:w="3240" w:type="dxa"/>
          </w:tcPr>
          <w:p w:rsidR="00020B2D" w:rsidRPr="003A4399" w:rsidRDefault="00020B2D" w:rsidP="00A40BB3">
            <w:pPr>
              <w:jc w:val="center"/>
              <w:rPr>
                <w:rFonts w:ascii="Verdana" w:hAnsi="Verdana"/>
                <w:sz w:val="24"/>
                <w:szCs w:val="24"/>
              </w:rPr>
            </w:pPr>
            <w:r w:rsidRPr="003A4399">
              <w:rPr>
                <w:rFonts w:ascii="Verdana" w:hAnsi="Verdana"/>
                <w:sz w:val="24"/>
                <w:szCs w:val="24"/>
              </w:rPr>
              <w:t>20,973</w:t>
            </w:r>
          </w:p>
        </w:tc>
        <w:tc>
          <w:tcPr>
            <w:tcW w:w="2520" w:type="dxa"/>
          </w:tcPr>
          <w:p w:rsidR="00020B2D" w:rsidRPr="003A4399" w:rsidRDefault="00020B2D" w:rsidP="00A40BB3">
            <w:pPr>
              <w:jc w:val="center"/>
              <w:rPr>
                <w:rFonts w:ascii="Verdana" w:hAnsi="Verdana"/>
                <w:sz w:val="24"/>
                <w:szCs w:val="24"/>
              </w:rPr>
            </w:pPr>
            <w:r w:rsidRPr="003A4399">
              <w:rPr>
                <w:rFonts w:ascii="Verdana" w:hAnsi="Verdana"/>
                <w:sz w:val="24"/>
                <w:szCs w:val="24"/>
              </w:rPr>
              <w:t>27,638</w:t>
            </w:r>
          </w:p>
        </w:tc>
        <w:tc>
          <w:tcPr>
            <w:tcW w:w="4770" w:type="dxa"/>
          </w:tcPr>
          <w:p w:rsidR="00020B2D" w:rsidRPr="003A4399" w:rsidRDefault="00020B2D" w:rsidP="00A40BB3">
            <w:pPr>
              <w:jc w:val="center"/>
              <w:rPr>
                <w:rFonts w:ascii="Verdana" w:hAnsi="Verdana"/>
                <w:sz w:val="24"/>
                <w:szCs w:val="24"/>
              </w:rPr>
            </w:pPr>
            <w:r w:rsidRPr="003A4399">
              <w:rPr>
                <w:rFonts w:ascii="Verdana" w:hAnsi="Verdana"/>
                <w:sz w:val="24"/>
                <w:szCs w:val="24"/>
              </w:rPr>
              <w:t>35%</w:t>
            </w:r>
          </w:p>
        </w:tc>
      </w:tr>
      <w:tr w:rsidR="00020B2D" w:rsidTr="002403EC">
        <w:tc>
          <w:tcPr>
            <w:tcW w:w="2718" w:type="dxa"/>
          </w:tcPr>
          <w:p w:rsidR="00020B2D" w:rsidRPr="003A4399" w:rsidRDefault="00020B2D" w:rsidP="00A40BB3">
            <w:pPr>
              <w:jc w:val="center"/>
              <w:rPr>
                <w:rFonts w:ascii="Verdana" w:hAnsi="Verdana"/>
                <w:sz w:val="24"/>
                <w:szCs w:val="24"/>
              </w:rPr>
            </w:pPr>
            <w:r w:rsidRPr="003A4399">
              <w:rPr>
                <w:rFonts w:ascii="Verdana" w:hAnsi="Verdana"/>
                <w:sz w:val="24"/>
                <w:szCs w:val="24"/>
              </w:rPr>
              <w:t>2015</w:t>
            </w:r>
          </w:p>
        </w:tc>
        <w:tc>
          <w:tcPr>
            <w:tcW w:w="3060" w:type="dxa"/>
          </w:tcPr>
          <w:p w:rsidR="00020B2D" w:rsidRPr="003A4399" w:rsidRDefault="00020B2D" w:rsidP="00A40BB3">
            <w:pPr>
              <w:jc w:val="center"/>
              <w:rPr>
                <w:rFonts w:ascii="Verdana" w:hAnsi="Verdana"/>
                <w:sz w:val="24"/>
                <w:szCs w:val="24"/>
              </w:rPr>
            </w:pPr>
            <w:r w:rsidRPr="003A4399">
              <w:rPr>
                <w:rFonts w:ascii="Verdana" w:hAnsi="Verdana"/>
                <w:sz w:val="24"/>
                <w:szCs w:val="24"/>
              </w:rPr>
              <w:t>10,244,897</w:t>
            </w:r>
          </w:p>
        </w:tc>
        <w:tc>
          <w:tcPr>
            <w:tcW w:w="3240" w:type="dxa"/>
          </w:tcPr>
          <w:p w:rsidR="00020B2D" w:rsidRPr="003A4399" w:rsidRDefault="00020B2D" w:rsidP="00A40BB3">
            <w:pPr>
              <w:jc w:val="center"/>
              <w:rPr>
                <w:rFonts w:ascii="Verdana" w:hAnsi="Verdana"/>
                <w:sz w:val="24"/>
                <w:szCs w:val="24"/>
              </w:rPr>
            </w:pPr>
            <w:r w:rsidRPr="003A4399">
              <w:rPr>
                <w:rFonts w:ascii="Verdana" w:hAnsi="Verdana"/>
                <w:sz w:val="24"/>
                <w:szCs w:val="24"/>
              </w:rPr>
              <w:t>28,149</w:t>
            </w:r>
          </w:p>
        </w:tc>
        <w:tc>
          <w:tcPr>
            <w:tcW w:w="2520" w:type="dxa"/>
          </w:tcPr>
          <w:p w:rsidR="00020B2D" w:rsidRPr="003A4399" w:rsidRDefault="00020B2D" w:rsidP="00A40BB3">
            <w:pPr>
              <w:jc w:val="center"/>
              <w:rPr>
                <w:rFonts w:ascii="Verdana" w:hAnsi="Verdana"/>
                <w:sz w:val="24"/>
                <w:szCs w:val="24"/>
              </w:rPr>
            </w:pPr>
            <w:r w:rsidRPr="003A4399">
              <w:rPr>
                <w:rFonts w:ascii="Verdana" w:hAnsi="Verdana"/>
                <w:sz w:val="24"/>
                <w:szCs w:val="24"/>
              </w:rPr>
              <w:t>39,531</w:t>
            </w:r>
          </w:p>
        </w:tc>
        <w:tc>
          <w:tcPr>
            <w:tcW w:w="4770" w:type="dxa"/>
          </w:tcPr>
          <w:p w:rsidR="00020B2D" w:rsidRPr="003A4399" w:rsidRDefault="00020B2D" w:rsidP="00A40BB3">
            <w:pPr>
              <w:jc w:val="center"/>
              <w:rPr>
                <w:rFonts w:ascii="Verdana" w:hAnsi="Verdana"/>
                <w:sz w:val="24"/>
                <w:szCs w:val="24"/>
              </w:rPr>
            </w:pPr>
            <w:r w:rsidRPr="003A4399">
              <w:rPr>
                <w:rFonts w:ascii="Verdana" w:hAnsi="Verdana"/>
                <w:sz w:val="24"/>
                <w:szCs w:val="24"/>
              </w:rPr>
              <w:t>50%</w:t>
            </w:r>
          </w:p>
        </w:tc>
      </w:tr>
      <w:tr w:rsidR="00020B2D" w:rsidTr="002403EC">
        <w:tc>
          <w:tcPr>
            <w:tcW w:w="2718" w:type="dxa"/>
          </w:tcPr>
          <w:p w:rsidR="00020B2D" w:rsidRPr="003A4399" w:rsidRDefault="00020B2D" w:rsidP="00A40BB3">
            <w:pPr>
              <w:jc w:val="center"/>
              <w:rPr>
                <w:rFonts w:ascii="Verdana" w:hAnsi="Verdana"/>
                <w:sz w:val="24"/>
                <w:szCs w:val="24"/>
              </w:rPr>
            </w:pPr>
            <w:r w:rsidRPr="003A4399">
              <w:rPr>
                <w:rFonts w:ascii="Verdana" w:hAnsi="Verdana"/>
                <w:sz w:val="24"/>
                <w:szCs w:val="24"/>
              </w:rPr>
              <w:t>2014</w:t>
            </w:r>
          </w:p>
        </w:tc>
        <w:tc>
          <w:tcPr>
            <w:tcW w:w="3060" w:type="dxa"/>
          </w:tcPr>
          <w:p w:rsidR="00020B2D" w:rsidRPr="003A4399" w:rsidRDefault="00020B2D" w:rsidP="00A40BB3">
            <w:pPr>
              <w:jc w:val="center"/>
              <w:rPr>
                <w:rFonts w:ascii="Verdana" w:hAnsi="Verdana"/>
                <w:sz w:val="24"/>
                <w:szCs w:val="24"/>
              </w:rPr>
            </w:pPr>
            <w:r w:rsidRPr="003A4399">
              <w:rPr>
                <w:rFonts w:ascii="Verdana" w:hAnsi="Verdana"/>
                <w:sz w:val="24"/>
                <w:szCs w:val="24"/>
              </w:rPr>
              <w:t>10,451,967</w:t>
            </w:r>
          </w:p>
        </w:tc>
        <w:tc>
          <w:tcPr>
            <w:tcW w:w="3240" w:type="dxa"/>
          </w:tcPr>
          <w:p w:rsidR="00020B2D" w:rsidRPr="003A4399" w:rsidRDefault="00020B2D" w:rsidP="00A40BB3">
            <w:pPr>
              <w:jc w:val="center"/>
              <w:rPr>
                <w:rFonts w:ascii="Verdana" w:hAnsi="Verdana"/>
                <w:sz w:val="24"/>
                <w:szCs w:val="24"/>
              </w:rPr>
            </w:pPr>
            <w:r w:rsidRPr="003A4399">
              <w:rPr>
                <w:rFonts w:ascii="Verdana" w:hAnsi="Verdana"/>
                <w:sz w:val="24"/>
                <w:szCs w:val="24"/>
              </w:rPr>
              <w:t>28,645</w:t>
            </w:r>
          </w:p>
        </w:tc>
        <w:tc>
          <w:tcPr>
            <w:tcW w:w="2520" w:type="dxa"/>
          </w:tcPr>
          <w:p w:rsidR="00020B2D" w:rsidRPr="003A4399" w:rsidRDefault="00020B2D" w:rsidP="00A40BB3">
            <w:pPr>
              <w:jc w:val="center"/>
              <w:rPr>
                <w:rFonts w:ascii="Verdana" w:hAnsi="Verdana"/>
                <w:sz w:val="24"/>
                <w:szCs w:val="24"/>
              </w:rPr>
            </w:pPr>
            <w:r w:rsidRPr="003A4399">
              <w:rPr>
                <w:rFonts w:ascii="Verdana" w:hAnsi="Verdana"/>
                <w:sz w:val="24"/>
                <w:szCs w:val="24"/>
              </w:rPr>
              <w:t>41,509</w:t>
            </w:r>
          </w:p>
        </w:tc>
        <w:tc>
          <w:tcPr>
            <w:tcW w:w="4770" w:type="dxa"/>
          </w:tcPr>
          <w:p w:rsidR="00020B2D" w:rsidRPr="003A4399" w:rsidRDefault="00020B2D" w:rsidP="00A40BB3">
            <w:pPr>
              <w:jc w:val="center"/>
              <w:rPr>
                <w:rFonts w:ascii="Verdana" w:hAnsi="Verdana"/>
                <w:sz w:val="24"/>
                <w:szCs w:val="24"/>
              </w:rPr>
            </w:pPr>
            <w:r w:rsidRPr="003A4399">
              <w:rPr>
                <w:rFonts w:ascii="Verdana" w:hAnsi="Verdana"/>
                <w:sz w:val="24"/>
                <w:szCs w:val="24"/>
              </w:rPr>
              <w:t>52%</w:t>
            </w:r>
          </w:p>
        </w:tc>
      </w:tr>
      <w:tr w:rsidR="00020B2D" w:rsidTr="002403EC">
        <w:tc>
          <w:tcPr>
            <w:tcW w:w="2718" w:type="dxa"/>
          </w:tcPr>
          <w:p w:rsidR="00020B2D" w:rsidRPr="003A4399" w:rsidRDefault="00020B2D" w:rsidP="00A40BB3">
            <w:pPr>
              <w:jc w:val="center"/>
              <w:rPr>
                <w:rFonts w:ascii="Verdana" w:hAnsi="Verdana"/>
                <w:sz w:val="24"/>
                <w:szCs w:val="24"/>
              </w:rPr>
            </w:pPr>
            <w:r w:rsidRPr="003A4399">
              <w:rPr>
                <w:rFonts w:ascii="Verdana" w:hAnsi="Verdana"/>
                <w:sz w:val="24"/>
                <w:szCs w:val="24"/>
              </w:rPr>
              <w:t>2013</w:t>
            </w:r>
          </w:p>
        </w:tc>
        <w:tc>
          <w:tcPr>
            <w:tcW w:w="3060" w:type="dxa"/>
          </w:tcPr>
          <w:p w:rsidR="00020B2D" w:rsidRPr="003A4399" w:rsidRDefault="00020B2D" w:rsidP="00A40BB3">
            <w:pPr>
              <w:jc w:val="center"/>
              <w:rPr>
                <w:rFonts w:ascii="Verdana" w:hAnsi="Verdana"/>
                <w:sz w:val="24"/>
                <w:szCs w:val="24"/>
              </w:rPr>
            </w:pPr>
            <w:r w:rsidRPr="003A4399">
              <w:rPr>
                <w:rFonts w:ascii="Verdana" w:hAnsi="Verdana"/>
                <w:sz w:val="24"/>
                <w:szCs w:val="24"/>
              </w:rPr>
              <w:t>10,713,683</w:t>
            </w:r>
          </w:p>
        </w:tc>
        <w:tc>
          <w:tcPr>
            <w:tcW w:w="3240" w:type="dxa"/>
          </w:tcPr>
          <w:p w:rsidR="00020B2D" w:rsidRPr="003A4399" w:rsidRDefault="00020B2D" w:rsidP="00A40BB3">
            <w:pPr>
              <w:jc w:val="center"/>
              <w:rPr>
                <w:rFonts w:ascii="Verdana" w:hAnsi="Verdana"/>
                <w:sz w:val="24"/>
                <w:szCs w:val="24"/>
              </w:rPr>
            </w:pPr>
            <w:r w:rsidRPr="003A4399">
              <w:rPr>
                <w:rFonts w:ascii="Verdana" w:hAnsi="Verdana"/>
                <w:sz w:val="24"/>
                <w:szCs w:val="24"/>
              </w:rPr>
              <w:t>29,257</w:t>
            </w:r>
          </w:p>
        </w:tc>
        <w:tc>
          <w:tcPr>
            <w:tcW w:w="2520" w:type="dxa"/>
          </w:tcPr>
          <w:p w:rsidR="00020B2D" w:rsidRPr="003A4399" w:rsidRDefault="00020B2D" w:rsidP="00A40BB3">
            <w:pPr>
              <w:jc w:val="center"/>
              <w:rPr>
                <w:rFonts w:ascii="Verdana" w:hAnsi="Verdana"/>
                <w:sz w:val="24"/>
                <w:szCs w:val="24"/>
              </w:rPr>
            </w:pPr>
            <w:r w:rsidRPr="003A4399">
              <w:rPr>
                <w:rFonts w:ascii="Verdana" w:hAnsi="Verdana"/>
                <w:sz w:val="24"/>
                <w:szCs w:val="24"/>
              </w:rPr>
              <w:t>43,560</w:t>
            </w:r>
          </w:p>
        </w:tc>
        <w:tc>
          <w:tcPr>
            <w:tcW w:w="4770" w:type="dxa"/>
          </w:tcPr>
          <w:p w:rsidR="00020B2D" w:rsidRPr="003A4399" w:rsidRDefault="00020B2D" w:rsidP="00A40BB3">
            <w:pPr>
              <w:tabs>
                <w:tab w:val="left" w:pos="1982"/>
                <w:tab w:val="center" w:pos="2277"/>
              </w:tabs>
              <w:jc w:val="center"/>
              <w:rPr>
                <w:rFonts w:ascii="Verdana" w:hAnsi="Verdana"/>
                <w:sz w:val="24"/>
                <w:szCs w:val="24"/>
              </w:rPr>
            </w:pPr>
            <w:r w:rsidRPr="003A4399">
              <w:rPr>
                <w:rFonts w:ascii="Verdana" w:hAnsi="Verdana"/>
                <w:sz w:val="24"/>
                <w:szCs w:val="24"/>
              </w:rPr>
              <w:t>55%</w:t>
            </w:r>
          </w:p>
        </w:tc>
      </w:tr>
      <w:tr w:rsidR="00020B2D" w:rsidRPr="004336AA" w:rsidTr="002403EC">
        <w:tc>
          <w:tcPr>
            <w:tcW w:w="2718" w:type="dxa"/>
          </w:tcPr>
          <w:p w:rsidR="00020B2D" w:rsidRPr="003A4399" w:rsidRDefault="00020B2D" w:rsidP="00A40BB3">
            <w:pPr>
              <w:jc w:val="center"/>
              <w:rPr>
                <w:rFonts w:ascii="Verdana" w:hAnsi="Verdana"/>
                <w:sz w:val="24"/>
                <w:szCs w:val="24"/>
              </w:rPr>
            </w:pPr>
            <w:r w:rsidRPr="003A4399">
              <w:rPr>
                <w:rFonts w:ascii="Verdana" w:hAnsi="Verdana"/>
                <w:sz w:val="24"/>
                <w:szCs w:val="24"/>
              </w:rPr>
              <w:t>2012</w:t>
            </w:r>
          </w:p>
        </w:tc>
        <w:tc>
          <w:tcPr>
            <w:tcW w:w="3060" w:type="dxa"/>
          </w:tcPr>
          <w:p w:rsidR="00020B2D" w:rsidRPr="003A4399" w:rsidRDefault="00020B2D" w:rsidP="00A40BB3">
            <w:pPr>
              <w:jc w:val="center"/>
              <w:rPr>
                <w:rFonts w:ascii="Verdana" w:hAnsi="Verdana"/>
                <w:sz w:val="24"/>
                <w:szCs w:val="24"/>
              </w:rPr>
            </w:pPr>
            <w:r w:rsidRPr="003A4399">
              <w:rPr>
                <w:rFonts w:ascii="Verdana" w:hAnsi="Verdana"/>
                <w:sz w:val="24"/>
                <w:szCs w:val="24"/>
              </w:rPr>
              <w:t>11,804,231</w:t>
            </w:r>
          </w:p>
        </w:tc>
        <w:tc>
          <w:tcPr>
            <w:tcW w:w="3240" w:type="dxa"/>
          </w:tcPr>
          <w:p w:rsidR="00020B2D" w:rsidRPr="003A4399" w:rsidRDefault="00020B2D" w:rsidP="00A40BB3">
            <w:pPr>
              <w:jc w:val="center"/>
              <w:rPr>
                <w:rFonts w:ascii="Verdana" w:hAnsi="Verdana"/>
                <w:sz w:val="24"/>
                <w:szCs w:val="24"/>
              </w:rPr>
            </w:pPr>
            <w:r w:rsidRPr="003A4399">
              <w:rPr>
                <w:rFonts w:ascii="Verdana" w:hAnsi="Verdana"/>
                <w:sz w:val="24"/>
                <w:szCs w:val="24"/>
              </w:rPr>
              <w:t>32,227</w:t>
            </w:r>
          </w:p>
        </w:tc>
        <w:tc>
          <w:tcPr>
            <w:tcW w:w="2520" w:type="dxa"/>
          </w:tcPr>
          <w:p w:rsidR="00020B2D" w:rsidRPr="003A4399" w:rsidRDefault="00020B2D" w:rsidP="00A40BB3">
            <w:pPr>
              <w:jc w:val="center"/>
              <w:rPr>
                <w:rFonts w:ascii="Verdana" w:hAnsi="Verdana"/>
                <w:sz w:val="24"/>
                <w:szCs w:val="24"/>
              </w:rPr>
            </w:pPr>
            <w:r w:rsidRPr="003A4399">
              <w:rPr>
                <w:rFonts w:ascii="Verdana" w:hAnsi="Verdana"/>
                <w:sz w:val="24"/>
                <w:szCs w:val="24"/>
              </w:rPr>
              <w:t>51,963</w:t>
            </w:r>
          </w:p>
        </w:tc>
        <w:tc>
          <w:tcPr>
            <w:tcW w:w="4770" w:type="dxa"/>
          </w:tcPr>
          <w:p w:rsidR="00020B2D" w:rsidRPr="003A4399" w:rsidRDefault="00020B2D" w:rsidP="00A40BB3">
            <w:pPr>
              <w:jc w:val="center"/>
              <w:rPr>
                <w:rFonts w:ascii="Verdana" w:hAnsi="Verdana"/>
                <w:sz w:val="24"/>
                <w:szCs w:val="24"/>
              </w:rPr>
            </w:pPr>
            <w:r w:rsidRPr="003A4399">
              <w:rPr>
                <w:rFonts w:ascii="Verdana" w:hAnsi="Verdana"/>
                <w:sz w:val="24"/>
                <w:szCs w:val="24"/>
              </w:rPr>
              <w:t>65%</w:t>
            </w:r>
          </w:p>
        </w:tc>
      </w:tr>
      <w:tr w:rsidR="00020B2D" w:rsidRPr="003A4399" w:rsidTr="00A40BB3">
        <w:tc>
          <w:tcPr>
            <w:tcW w:w="2718" w:type="dxa"/>
          </w:tcPr>
          <w:p w:rsidR="00020B2D" w:rsidRPr="003A4399" w:rsidRDefault="00020B2D" w:rsidP="00A40BB3">
            <w:pPr>
              <w:jc w:val="center"/>
              <w:rPr>
                <w:rFonts w:ascii="Verdana" w:hAnsi="Verdana"/>
                <w:sz w:val="24"/>
                <w:szCs w:val="24"/>
              </w:rPr>
            </w:pPr>
            <w:r w:rsidRPr="003A4399">
              <w:rPr>
                <w:rFonts w:ascii="Verdana" w:hAnsi="Verdana"/>
                <w:sz w:val="24"/>
                <w:szCs w:val="24"/>
              </w:rPr>
              <w:t>2011</w:t>
            </w:r>
          </w:p>
        </w:tc>
        <w:tc>
          <w:tcPr>
            <w:tcW w:w="3060" w:type="dxa"/>
          </w:tcPr>
          <w:p w:rsidR="00020B2D" w:rsidRPr="003A4399" w:rsidRDefault="00020B2D" w:rsidP="00A40BB3">
            <w:pPr>
              <w:jc w:val="center"/>
              <w:rPr>
                <w:rFonts w:ascii="Verdana" w:hAnsi="Verdana"/>
                <w:sz w:val="24"/>
                <w:szCs w:val="24"/>
              </w:rPr>
            </w:pPr>
            <w:r w:rsidRPr="003A4399">
              <w:rPr>
                <w:rFonts w:ascii="Verdana" w:hAnsi="Verdana"/>
                <w:sz w:val="24"/>
                <w:szCs w:val="24"/>
              </w:rPr>
              <w:t>12,752,104</w:t>
            </w:r>
          </w:p>
        </w:tc>
        <w:tc>
          <w:tcPr>
            <w:tcW w:w="3240" w:type="dxa"/>
          </w:tcPr>
          <w:p w:rsidR="00020B2D" w:rsidRPr="003A4399" w:rsidRDefault="00020B2D" w:rsidP="00A40BB3">
            <w:pPr>
              <w:jc w:val="center"/>
              <w:rPr>
                <w:rFonts w:ascii="Verdana" w:hAnsi="Verdana"/>
                <w:sz w:val="24"/>
                <w:szCs w:val="24"/>
              </w:rPr>
            </w:pPr>
            <w:r w:rsidRPr="003A4399">
              <w:rPr>
                <w:rFonts w:ascii="Verdana" w:hAnsi="Verdana"/>
                <w:sz w:val="24"/>
                <w:szCs w:val="24"/>
              </w:rPr>
              <w:t>34,925</w:t>
            </w:r>
          </w:p>
        </w:tc>
        <w:tc>
          <w:tcPr>
            <w:tcW w:w="2520" w:type="dxa"/>
          </w:tcPr>
          <w:p w:rsidR="00020B2D" w:rsidRPr="003A4399" w:rsidRDefault="00020B2D" w:rsidP="00A40BB3">
            <w:pPr>
              <w:jc w:val="center"/>
              <w:rPr>
                <w:rFonts w:ascii="Verdana" w:hAnsi="Verdana"/>
                <w:sz w:val="24"/>
                <w:szCs w:val="24"/>
              </w:rPr>
            </w:pPr>
            <w:r w:rsidRPr="003A4399">
              <w:rPr>
                <w:rFonts w:ascii="Verdana" w:hAnsi="Verdana"/>
                <w:sz w:val="24"/>
                <w:szCs w:val="24"/>
              </w:rPr>
              <w:t>51,870</w:t>
            </w:r>
          </w:p>
        </w:tc>
        <w:tc>
          <w:tcPr>
            <w:tcW w:w="4770" w:type="dxa"/>
          </w:tcPr>
          <w:p w:rsidR="00020B2D" w:rsidRPr="003A4399" w:rsidRDefault="00020B2D" w:rsidP="00A40BB3">
            <w:pPr>
              <w:jc w:val="center"/>
              <w:rPr>
                <w:rFonts w:ascii="Verdana" w:hAnsi="Verdana"/>
                <w:sz w:val="24"/>
                <w:szCs w:val="24"/>
              </w:rPr>
            </w:pPr>
            <w:r w:rsidRPr="003A4399">
              <w:rPr>
                <w:rFonts w:ascii="Verdana" w:hAnsi="Verdana"/>
                <w:sz w:val="24"/>
                <w:szCs w:val="24"/>
              </w:rPr>
              <w:t>65%</w:t>
            </w:r>
          </w:p>
        </w:tc>
      </w:tr>
    </w:tbl>
    <w:p w:rsidR="00D4020C" w:rsidRDefault="00D4020C" w:rsidP="004A541C">
      <w:pPr>
        <w:spacing w:after="0" w:line="240" w:lineRule="auto"/>
        <w:rPr>
          <w:rFonts w:ascii="Verdana" w:hAnsi="Verdana"/>
          <w:sz w:val="24"/>
          <w:szCs w:val="24"/>
        </w:rPr>
      </w:pPr>
    </w:p>
    <w:p w:rsidR="002403EC" w:rsidRDefault="009F6F68" w:rsidP="004A541C">
      <w:pPr>
        <w:spacing w:after="0" w:line="240" w:lineRule="auto"/>
        <w:rPr>
          <w:rFonts w:ascii="Verdana" w:hAnsi="Verdana"/>
          <w:sz w:val="24"/>
          <w:szCs w:val="24"/>
        </w:rPr>
      </w:pPr>
      <w:r w:rsidRPr="00554E99">
        <w:rPr>
          <w:rFonts w:ascii="Verdana" w:hAnsi="Verdana"/>
          <w:sz w:val="24"/>
          <w:szCs w:val="24"/>
        </w:rPr>
        <w:t xml:space="preserve">The </w:t>
      </w:r>
      <w:r w:rsidRPr="009435E1">
        <w:rPr>
          <w:rFonts w:ascii="Verdana" w:hAnsi="Verdana"/>
          <w:sz w:val="24"/>
          <w:szCs w:val="24"/>
        </w:rPr>
        <w:t>201</w:t>
      </w:r>
      <w:r w:rsidR="006138EB" w:rsidRPr="009435E1">
        <w:rPr>
          <w:rFonts w:ascii="Verdana" w:hAnsi="Verdana"/>
          <w:sz w:val="24"/>
          <w:szCs w:val="24"/>
        </w:rPr>
        <w:t>9</w:t>
      </w:r>
      <w:r w:rsidR="00F87032" w:rsidRPr="00554E99">
        <w:rPr>
          <w:rFonts w:ascii="Verdana" w:hAnsi="Verdana"/>
          <w:sz w:val="24"/>
          <w:szCs w:val="24"/>
        </w:rPr>
        <w:t xml:space="preserve"> total</w:t>
      </w:r>
      <w:r w:rsidR="00A02179" w:rsidRPr="00554E99">
        <w:rPr>
          <w:rFonts w:ascii="Verdana" w:hAnsi="Verdana"/>
          <w:sz w:val="24"/>
          <w:szCs w:val="24"/>
        </w:rPr>
        <w:t xml:space="preserve"> raw water taking was </w:t>
      </w:r>
      <w:r w:rsidR="00020B2D" w:rsidRPr="00554E99">
        <w:rPr>
          <w:rFonts w:ascii="Verdana" w:hAnsi="Verdana"/>
          <w:sz w:val="24"/>
          <w:szCs w:val="24"/>
        </w:rPr>
        <w:t>up</w:t>
      </w:r>
      <w:r w:rsidR="00A02179" w:rsidRPr="00554E99">
        <w:rPr>
          <w:rFonts w:ascii="Verdana" w:hAnsi="Verdana"/>
          <w:sz w:val="24"/>
          <w:szCs w:val="24"/>
        </w:rPr>
        <w:t xml:space="preserve"> by </w:t>
      </w:r>
      <w:r w:rsidR="006138EB" w:rsidRPr="009435E1">
        <w:rPr>
          <w:rFonts w:ascii="Verdana" w:hAnsi="Verdana"/>
          <w:sz w:val="24"/>
          <w:szCs w:val="24"/>
        </w:rPr>
        <w:t>3</w:t>
      </w:r>
      <w:r w:rsidR="00F87032" w:rsidRPr="009435E1">
        <w:rPr>
          <w:rFonts w:ascii="Verdana" w:hAnsi="Verdana"/>
          <w:sz w:val="24"/>
          <w:szCs w:val="24"/>
        </w:rPr>
        <w:t>%</w:t>
      </w:r>
      <w:r w:rsidR="00F87032" w:rsidRPr="00554E99">
        <w:rPr>
          <w:rFonts w:ascii="Verdana" w:hAnsi="Verdana"/>
          <w:sz w:val="24"/>
          <w:szCs w:val="24"/>
        </w:rPr>
        <w:t xml:space="preserve"> </w:t>
      </w:r>
      <w:r w:rsidR="006138EB">
        <w:rPr>
          <w:rFonts w:ascii="Verdana" w:hAnsi="Verdana"/>
          <w:sz w:val="24"/>
          <w:szCs w:val="24"/>
        </w:rPr>
        <w:t xml:space="preserve">from </w:t>
      </w:r>
      <w:r w:rsidR="006138EB" w:rsidRPr="009435E1">
        <w:rPr>
          <w:rFonts w:ascii="Verdana" w:hAnsi="Verdana"/>
          <w:sz w:val="24"/>
          <w:szCs w:val="24"/>
        </w:rPr>
        <w:t>2018</w:t>
      </w:r>
      <w:r w:rsidR="004A541C" w:rsidRPr="00554E99">
        <w:rPr>
          <w:rFonts w:ascii="Verdana" w:hAnsi="Verdana"/>
          <w:sz w:val="24"/>
          <w:szCs w:val="24"/>
        </w:rPr>
        <w:t>.</w:t>
      </w:r>
    </w:p>
    <w:p w:rsidR="002403EC" w:rsidRDefault="002403EC" w:rsidP="002403EC">
      <w:r>
        <w:br w:type="page"/>
      </w:r>
    </w:p>
    <w:p w:rsidR="00C907B1" w:rsidRPr="004336AA" w:rsidRDefault="002403EC" w:rsidP="004A541C">
      <w:pPr>
        <w:spacing w:after="0" w:line="240" w:lineRule="auto"/>
        <w:rPr>
          <w:rFonts w:ascii="Verdana" w:hAnsi="Verdana"/>
          <w:sz w:val="24"/>
          <w:szCs w:val="24"/>
        </w:rPr>
      </w:pPr>
      <w:r w:rsidRPr="004336AA">
        <w:rPr>
          <w:rFonts w:ascii="Verdana" w:hAnsi="Verdana"/>
          <w:sz w:val="24"/>
          <w:szCs w:val="24"/>
        </w:rPr>
        <w:lastRenderedPageBreak/>
        <w:t xml:space="preserve"> </w:t>
      </w:r>
    </w:p>
    <w:p w:rsidR="00F87032" w:rsidRDefault="00F87032" w:rsidP="004A541C">
      <w:pPr>
        <w:pStyle w:val="Heading2"/>
        <w:spacing w:line="240" w:lineRule="auto"/>
      </w:pPr>
      <w:r w:rsidRPr="004336AA">
        <w:t>Treated Water</w:t>
      </w:r>
    </w:p>
    <w:p w:rsidR="004A541C" w:rsidRPr="004A541C" w:rsidRDefault="004A541C" w:rsidP="004A541C">
      <w:pPr>
        <w:spacing w:after="0"/>
      </w:pPr>
    </w:p>
    <w:p w:rsidR="004A541C" w:rsidRPr="003A4399" w:rsidRDefault="00F87032" w:rsidP="004A541C">
      <w:pPr>
        <w:spacing w:after="0" w:line="240" w:lineRule="auto"/>
        <w:rPr>
          <w:rFonts w:ascii="Verdana" w:hAnsi="Verdana"/>
          <w:sz w:val="24"/>
          <w:szCs w:val="24"/>
        </w:rPr>
      </w:pPr>
      <w:r w:rsidRPr="003A4399">
        <w:rPr>
          <w:rFonts w:ascii="Verdana" w:hAnsi="Verdana"/>
          <w:sz w:val="24"/>
          <w:szCs w:val="24"/>
        </w:rPr>
        <w:t xml:space="preserve">In overview some </w:t>
      </w:r>
      <w:r w:rsidR="006138EB" w:rsidRPr="009435E1">
        <w:rPr>
          <w:rFonts w:ascii="Verdana" w:hAnsi="Verdana"/>
          <w:sz w:val="24"/>
          <w:szCs w:val="24"/>
        </w:rPr>
        <w:t>7,392,707</w:t>
      </w:r>
      <w:r w:rsidR="006138EB">
        <w:rPr>
          <w:rFonts w:ascii="Verdana" w:hAnsi="Verdana"/>
          <w:sz w:val="24"/>
          <w:szCs w:val="24"/>
        </w:rPr>
        <w:t xml:space="preserve"> </w:t>
      </w:r>
      <w:r w:rsidRPr="003A4399">
        <w:rPr>
          <w:rFonts w:ascii="Verdana" w:hAnsi="Verdana"/>
          <w:sz w:val="24"/>
          <w:szCs w:val="24"/>
        </w:rPr>
        <w:t xml:space="preserve">cubic meters of water were delivered to the distribution system during the year </w:t>
      </w:r>
      <w:r w:rsidRPr="009435E1">
        <w:rPr>
          <w:rFonts w:ascii="Verdana" w:hAnsi="Verdana"/>
          <w:sz w:val="24"/>
          <w:szCs w:val="24"/>
        </w:rPr>
        <w:t>201</w:t>
      </w:r>
      <w:r w:rsidR="006138EB" w:rsidRPr="009435E1">
        <w:rPr>
          <w:rFonts w:ascii="Verdana" w:hAnsi="Verdana"/>
          <w:sz w:val="24"/>
          <w:szCs w:val="24"/>
        </w:rPr>
        <w:t>9</w:t>
      </w:r>
      <w:r w:rsidRPr="003A4399">
        <w:rPr>
          <w:rFonts w:ascii="Verdana" w:hAnsi="Verdana"/>
          <w:sz w:val="24"/>
          <w:szCs w:val="24"/>
        </w:rPr>
        <w:t>.  The average treated water delivered to the distribution system was</w:t>
      </w:r>
      <w:r w:rsidR="00CB7BF3" w:rsidRPr="003A4399">
        <w:rPr>
          <w:rFonts w:ascii="Verdana" w:hAnsi="Verdana"/>
          <w:sz w:val="24"/>
          <w:szCs w:val="24"/>
        </w:rPr>
        <w:t xml:space="preserve"> </w:t>
      </w:r>
      <w:r w:rsidR="006138EB" w:rsidRPr="009435E1">
        <w:rPr>
          <w:rFonts w:ascii="Verdana" w:hAnsi="Verdana"/>
          <w:sz w:val="24"/>
          <w:szCs w:val="24"/>
        </w:rPr>
        <w:t>20,254</w:t>
      </w:r>
      <w:r w:rsidR="000847AB" w:rsidRPr="003A4399">
        <w:rPr>
          <w:rFonts w:ascii="Verdana" w:hAnsi="Verdana"/>
          <w:sz w:val="24"/>
          <w:szCs w:val="24"/>
        </w:rPr>
        <w:t xml:space="preserve"> </w:t>
      </w:r>
      <w:r w:rsidR="009F04E8" w:rsidRPr="003A4399">
        <w:rPr>
          <w:rFonts w:ascii="Verdana" w:hAnsi="Verdana"/>
          <w:sz w:val="24"/>
          <w:szCs w:val="24"/>
        </w:rPr>
        <w:t>cubic m</w:t>
      </w:r>
      <w:r w:rsidR="005E3313">
        <w:rPr>
          <w:rFonts w:ascii="Verdana" w:hAnsi="Verdana"/>
          <w:sz w:val="24"/>
          <w:szCs w:val="24"/>
        </w:rPr>
        <w:t xml:space="preserve">etres per day for </w:t>
      </w:r>
      <w:r w:rsidR="006138EB" w:rsidRPr="009435E1">
        <w:rPr>
          <w:rFonts w:ascii="Verdana" w:hAnsi="Verdana"/>
          <w:sz w:val="24"/>
          <w:szCs w:val="24"/>
        </w:rPr>
        <w:t>2019</w:t>
      </w:r>
      <w:r w:rsidRPr="009435E1">
        <w:rPr>
          <w:rFonts w:ascii="Verdana" w:hAnsi="Verdana"/>
          <w:sz w:val="24"/>
          <w:szCs w:val="24"/>
        </w:rPr>
        <w:t>.</w:t>
      </w:r>
      <w:r w:rsidRPr="003A4399">
        <w:rPr>
          <w:rFonts w:ascii="Verdana" w:hAnsi="Verdana"/>
          <w:sz w:val="24"/>
          <w:szCs w:val="24"/>
        </w:rPr>
        <w:t xml:space="preserve">  The maximum water delivered to the distrib</w:t>
      </w:r>
      <w:r w:rsidR="005E3313">
        <w:rPr>
          <w:rFonts w:ascii="Verdana" w:hAnsi="Verdana"/>
          <w:sz w:val="24"/>
          <w:szCs w:val="24"/>
        </w:rPr>
        <w:t xml:space="preserve">ution system per day during </w:t>
      </w:r>
      <w:r w:rsidR="006138EB" w:rsidRPr="009435E1">
        <w:rPr>
          <w:rFonts w:ascii="Verdana" w:hAnsi="Verdana"/>
          <w:sz w:val="24"/>
          <w:szCs w:val="24"/>
        </w:rPr>
        <w:t>2019</w:t>
      </w:r>
      <w:r w:rsidR="009F6F68" w:rsidRPr="003A4399">
        <w:rPr>
          <w:rFonts w:ascii="Verdana" w:hAnsi="Verdana"/>
          <w:sz w:val="24"/>
          <w:szCs w:val="24"/>
        </w:rPr>
        <w:t xml:space="preserve"> was </w:t>
      </w:r>
      <w:r w:rsidR="006138EB" w:rsidRPr="009435E1">
        <w:rPr>
          <w:rFonts w:ascii="Verdana" w:hAnsi="Verdana"/>
          <w:sz w:val="24"/>
          <w:szCs w:val="24"/>
        </w:rPr>
        <w:t>33,137</w:t>
      </w:r>
      <w:r w:rsidR="003E3CD6" w:rsidRPr="003A4399">
        <w:rPr>
          <w:rFonts w:ascii="Verdana" w:hAnsi="Verdana"/>
          <w:sz w:val="24"/>
          <w:szCs w:val="24"/>
        </w:rPr>
        <w:t xml:space="preserve"> </w:t>
      </w:r>
      <w:r w:rsidRPr="003A4399">
        <w:rPr>
          <w:rFonts w:ascii="Verdana" w:hAnsi="Verdana"/>
          <w:sz w:val="24"/>
          <w:szCs w:val="24"/>
        </w:rPr>
        <w:t xml:space="preserve">cubic meters in </w:t>
      </w:r>
      <w:r w:rsidR="006138EB" w:rsidRPr="009435E1">
        <w:rPr>
          <w:rFonts w:ascii="Verdana" w:hAnsi="Verdana"/>
          <w:sz w:val="24"/>
          <w:szCs w:val="24"/>
        </w:rPr>
        <w:t>March</w:t>
      </w:r>
      <w:r w:rsidR="009F6F68" w:rsidRPr="003A4399">
        <w:rPr>
          <w:rFonts w:ascii="Verdana" w:hAnsi="Verdana"/>
          <w:sz w:val="24"/>
          <w:szCs w:val="24"/>
        </w:rPr>
        <w:t xml:space="preserve"> and this was </w:t>
      </w:r>
      <w:r w:rsidR="005E3313" w:rsidRPr="00554E99">
        <w:rPr>
          <w:rFonts w:ascii="Verdana" w:hAnsi="Verdana"/>
          <w:sz w:val="24"/>
          <w:szCs w:val="24"/>
        </w:rPr>
        <w:t>4</w:t>
      </w:r>
      <w:r w:rsidR="005A3C15">
        <w:rPr>
          <w:rFonts w:ascii="Verdana" w:hAnsi="Verdana"/>
          <w:sz w:val="24"/>
          <w:szCs w:val="24"/>
        </w:rPr>
        <w:t>2</w:t>
      </w:r>
      <w:r w:rsidRPr="00554E99">
        <w:rPr>
          <w:rFonts w:ascii="Verdana" w:hAnsi="Verdana"/>
          <w:sz w:val="24"/>
          <w:szCs w:val="24"/>
        </w:rPr>
        <w:t>%</w:t>
      </w:r>
      <w:r w:rsidRPr="003A4399">
        <w:rPr>
          <w:rFonts w:ascii="Verdana" w:hAnsi="Verdana"/>
          <w:sz w:val="24"/>
          <w:szCs w:val="24"/>
        </w:rPr>
        <w:t xml:space="preserve"> of the 78,700 cubic meters per day rated capacity of the plant.</w:t>
      </w:r>
    </w:p>
    <w:p w:rsidR="00F87032" w:rsidRPr="003A4399" w:rsidRDefault="00F87032" w:rsidP="004A541C">
      <w:pPr>
        <w:spacing w:after="0" w:line="240" w:lineRule="auto"/>
        <w:rPr>
          <w:rFonts w:ascii="Verdana" w:hAnsi="Verdana"/>
          <w:sz w:val="24"/>
          <w:szCs w:val="24"/>
        </w:rPr>
      </w:pPr>
      <w:r w:rsidRPr="003A4399">
        <w:rPr>
          <w:rFonts w:ascii="Verdana" w:hAnsi="Verdana"/>
          <w:sz w:val="24"/>
          <w:szCs w:val="24"/>
        </w:rPr>
        <w:t xml:space="preserve"> </w:t>
      </w:r>
    </w:p>
    <w:tbl>
      <w:tblPr>
        <w:tblStyle w:val="TableGrid"/>
        <w:tblW w:w="0" w:type="auto"/>
        <w:tblLook w:val="04A0" w:firstRow="1" w:lastRow="0" w:firstColumn="1" w:lastColumn="0" w:noHBand="0" w:noVBand="1"/>
        <w:tblCaption w:val="The 2017 total treated water volume delivered into the distribution system was down by 10% from 2016."/>
        <w:tblDescription w:val="The 2017 total treated water volume delivered into the distribution system was down by 10% from 2016.&#10;&#10;"/>
      </w:tblPr>
      <w:tblGrid>
        <w:gridCol w:w="3168"/>
        <w:gridCol w:w="3060"/>
        <w:gridCol w:w="3060"/>
        <w:gridCol w:w="2520"/>
        <w:gridCol w:w="4500"/>
      </w:tblGrid>
      <w:tr w:rsidR="00F87032" w:rsidRPr="003A4399" w:rsidTr="00E50F84">
        <w:trPr>
          <w:tblHeader/>
        </w:trPr>
        <w:tc>
          <w:tcPr>
            <w:tcW w:w="3168" w:type="dxa"/>
          </w:tcPr>
          <w:p w:rsidR="00F87032" w:rsidRPr="003A4399" w:rsidRDefault="00F87032" w:rsidP="004A541C">
            <w:pPr>
              <w:rPr>
                <w:rFonts w:ascii="Verdana" w:hAnsi="Verdana"/>
                <w:b/>
                <w:sz w:val="24"/>
                <w:szCs w:val="24"/>
              </w:rPr>
            </w:pPr>
            <w:r w:rsidRPr="003A4399">
              <w:rPr>
                <w:rFonts w:ascii="Verdana" w:hAnsi="Verdana"/>
                <w:b/>
                <w:sz w:val="24"/>
                <w:szCs w:val="24"/>
              </w:rPr>
              <w:t>Treated Water Taking</w:t>
            </w:r>
          </w:p>
        </w:tc>
        <w:tc>
          <w:tcPr>
            <w:tcW w:w="3060" w:type="dxa"/>
          </w:tcPr>
          <w:p w:rsidR="00F87032" w:rsidRPr="003A4399" w:rsidRDefault="00F87032" w:rsidP="003E3CD6">
            <w:pPr>
              <w:rPr>
                <w:rFonts w:ascii="Verdana" w:hAnsi="Verdana"/>
                <w:b/>
                <w:sz w:val="24"/>
                <w:szCs w:val="24"/>
              </w:rPr>
            </w:pPr>
            <w:r w:rsidRPr="003A4399">
              <w:rPr>
                <w:rFonts w:ascii="Verdana" w:hAnsi="Verdana"/>
                <w:b/>
                <w:sz w:val="24"/>
                <w:szCs w:val="24"/>
              </w:rPr>
              <w:t>Total T</w:t>
            </w:r>
            <w:r w:rsidR="003E3CD6" w:rsidRPr="003A4399">
              <w:rPr>
                <w:rFonts w:ascii="Verdana" w:hAnsi="Verdana"/>
                <w:b/>
                <w:sz w:val="24"/>
                <w:szCs w:val="24"/>
              </w:rPr>
              <w:t>reated</w:t>
            </w:r>
            <w:r w:rsidRPr="003A4399">
              <w:rPr>
                <w:rFonts w:ascii="Verdana" w:hAnsi="Verdana"/>
                <w:b/>
                <w:sz w:val="24"/>
                <w:szCs w:val="24"/>
              </w:rPr>
              <w:t xml:space="preserve"> (m3)</w:t>
            </w:r>
          </w:p>
        </w:tc>
        <w:tc>
          <w:tcPr>
            <w:tcW w:w="3060" w:type="dxa"/>
          </w:tcPr>
          <w:p w:rsidR="00F87032" w:rsidRPr="003A4399" w:rsidRDefault="00F87032" w:rsidP="004A541C">
            <w:pPr>
              <w:rPr>
                <w:rFonts w:ascii="Verdana" w:hAnsi="Verdana"/>
                <w:b/>
                <w:sz w:val="24"/>
                <w:szCs w:val="24"/>
              </w:rPr>
            </w:pPr>
            <w:r w:rsidRPr="003A4399">
              <w:rPr>
                <w:rFonts w:ascii="Verdana" w:hAnsi="Verdana"/>
                <w:b/>
                <w:sz w:val="24"/>
                <w:szCs w:val="24"/>
              </w:rPr>
              <w:t>Average Day (m3/d)</w:t>
            </w:r>
          </w:p>
        </w:tc>
        <w:tc>
          <w:tcPr>
            <w:tcW w:w="2520" w:type="dxa"/>
          </w:tcPr>
          <w:p w:rsidR="00F87032" w:rsidRPr="003A4399" w:rsidRDefault="00F87032" w:rsidP="004A541C">
            <w:pPr>
              <w:rPr>
                <w:rFonts w:ascii="Verdana" w:hAnsi="Verdana"/>
                <w:b/>
                <w:sz w:val="24"/>
                <w:szCs w:val="24"/>
              </w:rPr>
            </w:pPr>
            <w:r w:rsidRPr="003A4399">
              <w:rPr>
                <w:rFonts w:ascii="Verdana" w:hAnsi="Verdana"/>
                <w:b/>
                <w:sz w:val="24"/>
                <w:szCs w:val="24"/>
              </w:rPr>
              <w:t>Max Day (m3/d)</w:t>
            </w:r>
          </w:p>
        </w:tc>
        <w:tc>
          <w:tcPr>
            <w:tcW w:w="4500" w:type="dxa"/>
          </w:tcPr>
          <w:p w:rsidR="00F87032" w:rsidRPr="003A4399" w:rsidRDefault="00F87032" w:rsidP="004A541C">
            <w:pPr>
              <w:rPr>
                <w:rFonts w:ascii="Verdana" w:hAnsi="Verdana"/>
                <w:b/>
                <w:sz w:val="24"/>
                <w:szCs w:val="24"/>
              </w:rPr>
            </w:pPr>
            <w:r w:rsidRPr="003A4399">
              <w:rPr>
                <w:rFonts w:ascii="Verdana" w:hAnsi="Verdana"/>
                <w:b/>
                <w:sz w:val="24"/>
                <w:szCs w:val="24"/>
              </w:rPr>
              <w:t xml:space="preserve">Max Day % of PTTW allowable </w:t>
            </w:r>
          </w:p>
          <w:p w:rsidR="00F87032" w:rsidRPr="003A4399" w:rsidRDefault="00F87032" w:rsidP="004A541C">
            <w:pPr>
              <w:rPr>
                <w:rFonts w:ascii="Verdana" w:hAnsi="Verdana"/>
                <w:b/>
                <w:sz w:val="24"/>
                <w:szCs w:val="24"/>
              </w:rPr>
            </w:pPr>
            <w:r w:rsidRPr="009435E1">
              <w:rPr>
                <w:rFonts w:ascii="Verdana" w:hAnsi="Verdana"/>
                <w:b/>
                <w:sz w:val="24"/>
                <w:szCs w:val="24"/>
              </w:rPr>
              <w:t>(78,700 m3/d)</w:t>
            </w:r>
          </w:p>
        </w:tc>
      </w:tr>
      <w:tr w:rsidR="006138EB" w:rsidRPr="003A4399" w:rsidTr="00E50F84">
        <w:tc>
          <w:tcPr>
            <w:tcW w:w="3168" w:type="dxa"/>
          </w:tcPr>
          <w:p w:rsidR="006138EB" w:rsidRPr="006138EB" w:rsidRDefault="006138EB" w:rsidP="004A541C">
            <w:pPr>
              <w:jc w:val="center"/>
              <w:rPr>
                <w:rFonts w:ascii="Verdana" w:hAnsi="Verdana"/>
                <w:sz w:val="24"/>
                <w:szCs w:val="24"/>
                <w:highlight w:val="green"/>
              </w:rPr>
            </w:pPr>
            <w:r w:rsidRPr="009435E1">
              <w:rPr>
                <w:rFonts w:ascii="Verdana" w:hAnsi="Verdana"/>
                <w:sz w:val="24"/>
                <w:szCs w:val="24"/>
              </w:rPr>
              <w:t>2019</w:t>
            </w:r>
          </w:p>
        </w:tc>
        <w:tc>
          <w:tcPr>
            <w:tcW w:w="3060" w:type="dxa"/>
          </w:tcPr>
          <w:p w:rsidR="006138EB" w:rsidRPr="006138EB" w:rsidRDefault="006138EB" w:rsidP="004A541C">
            <w:pPr>
              <w:jc w:val="center"/>
              <w:rPr>
                <w:rFonts w:ascii="Verdana" w:hAnsi="Verdana"/>
                <w:sz w:val="24"/>
                <w:szCs w:val="24"/>
                <w:highlight w:val="green"/>
              </w:rPr>
            </w:pPr>
            <w:r w:rsidRPr="009435E1">
              <w:rPr>
                <w:rFonts w:ascii="Verdana" w:hAnsi="Verdana"/>
                <w:sz w:val="24"/>
                <w:szCs w:val="24"/>
              </w:rPr>
              <w:t>7,392,707</w:t>
            </w:r>
          </w:p>
        </w:tc>
        <w:tc>
          <w:tcPr>
            <w:tcW w:w="3060" w:type="dxa"/>
          </w:tcPr>
          <w:p w:rsidR="006138EB" w:rsidRPr="00554E99" w:rsidRDefault="006138EB" w:rsidP="004A541C">
            <w:pPr>
              <w:jc w:val="center"/>
              <w:rPr>
                <w:rFonts w:ascii="Verdana" w:hAnsi="Verdana"/>
                <w:sz w:val="24"/>
                <w:szCs w:val="24"/>
              </w:rPr>
            </w:pPr>
            <w:r w:rsidRPr="009435E1">
              <w:rPr>
                <w:rFonts w:ascii="Verdana" w:hAnsi="Verdana"/>
                <w:sz w:val="24"/>
                <w:szCs w:val="24"/>
              </w:rPr>
              <w:t>20,254</w:t>
            </w:r>
          </w:p>
        </w:tc>
        <w:tc>
          <w:tcPr>
            <w:tcW w:w="2520" w:type="dxa"/>
          </w:tcPr>
          <w:p w:rsidR="006138EB" w:rsidRPr="00554E99" w:rsidRDefault="006138EB" w:rsidP="004A541C">
            <w:pPr>
              <w:jc w:val="center"/>
              <w:rPr>
                <w:rFonts w:ascii="Verdana" w:hAnsi="Verdana"/>
                <w:sz w:val="24"/>
                <w:szCs w:val="24"/>
              </w:rPr>
            </w:pPr>
            <w:r w:rsidRPr="009435E1">
              <w:rPr>
                <w:rFonts w:ascii="Verdana" w:hAnsi="Verdana"/>
                <w:sz w:val="24"/>
                <w:szCs w:val="24"/>
              </w:rPr>
              <w:t>33,137</w:t>
            </w:r>
          </w:p>
        </w:tc>
        <w:tc>
          <w:tcPr>
            <w:tcW w:w="4500" w:type="dxa"/>
          </w:tcPr>
          <w:p w:rsidR="006138EB" w:rsidRPr="00554E99" w:rsidRDefault="006138EB" w:rsidP="004A541C">
            <w:pPr>
              <w:jc w:val="center"/>
              <w:rPr>
                <w:rFonts w:ascii="Verdana" w:hAnsi="Verdana"/>
                <w:sz w:val="24"/>
                <w:szCs w:val="24"/>
              </w:rPr>
            </w:pPr>
            <w:r w:rsidRPr="009435E1">
              <w:rPr>
                <w:rFonts w:ascii="Verdana" w:hAnsi="Verdana"/>
                <w:sz w:val="24"/>
                <w:szCs w:val="24"/>
              </w:rPr>
              <w:t>42%</w:t>
            </w:r>
          </w:p>
        </w:tc>
      </w:tr>
      <w:tr w:rsidR="003E3CD6" w:rsidRPr="003A4399" w:rsidTr="00E50F84">
        <w:tc>
          <w:tcPr>
            <w:tcW w:w="3168" w:type="dxa"/>
          </w:tcPr>
          <w:p w:rsidR="003E3CD6" w:rsidRPr="00554E99" w:rsidRDefault="005E3313" w:rsidP="004A541C">
            <w:pPr>
              <w:jc w:val="center"/>
              <w:rPr>
                <w:rFonts w:ascii="Verdana" w:hAnsi="Verdana"/>
                <w:sz w:val="24"/>
                <w:szCs w:val="24"/>
              </w:rPr>
            </w:pPr>
            <w:r w:rsidRPr="00554E99">
              <w:rPr>
                <w:rFonts w:ascii="Verdana" w:hAnsi="Verdana"/>
                <w:sz w:val="24"/>
                <w:szCs w:val="24"/>
              </w:rPr>
              <w:t>2018</w:t>
            </w:r>
          </w:p>
        </w:tc>
        <w:tc>
          <w:tcPr>
            <w:tcW w:w="3060" w:type="dxa"/>
          </w:tcPr>
          <w:p w:rsidR="003E3CD6" w:rsidRPr="00554E99" w:rsidRDefault="005E3313" w:rsidP="004A541C">
            <w:pPr>
              <w:jc w:val="center"/>
              <w:rPr>
                <w:rFonts w:ascii="Verdana" w:hAnsi="Verdana"/>
                <w:sz w:val="24"/>
                <w:szCs w:val="24"/>
              </w:rPr>
            </w:pPr>
            <w:r w:rsidRPr="00554E99">
              <w:rPr>
                <w:rFonts w:ascii="Verdana" w:hAnsi="Verdana"/>
                <w:sz w:val="24"/>
                <w:szCs w:val="24"/>
              </w:rPr>
              <w:t>7,146,560</w:t>
            </w:r>
          </w:p>
        </w:tc>
        <w:tc>
          <w:tcPr>
            <w:tcW w:w="3060" w:type="dxa"/>
          </w:tcPr>
          <w:p w:rsidR="003E3CD6" w:rsidRPr="00554E99" w:rsidRDefault="005E3313" w:rsidP="004A541C">
            <w:pPr>
              <w:jc w:val="center"/>
              <w:rPr>
                <w:rFonts w:ascii="Verdana" w:hAnsi="Verdana"/>
                <w:sz w:val="24"/>
                <w:szCs w:val="24"/>
              </w:rPr>
            </w:pPr>
            <w:r w:rsidRPr="00554E99">
              <w:rPr>
                <w:rFonts w:ascii="Verdana" w:hAnsi="Verdana"/>
                <w:sz w:val="24"/>
                <w:szCs w:val="24"/>
              </w:rPr>
              <w:t>19,573</w:t>
            </w:r>
          </w:p>
        </w:tc>
        <w:tc>
          <w:tcPr>
            <w:tcW w:w="2520" w:type="dxa"/>
          </w:tcPr>
          <w:p w:rsidR="003E3CD6" w:rsidRPr="00554E99" w:rsidRDefault="005E3313" w:rsidP="004A541C">
            <w:pPr>
              <w:jc w:val="center"/>
              <w:rPr>
                <w:rFonts w:ascii="Verdana" w:hAnsi="Verdana"/>
                <w:sz w:val="24"/>
                <w:szCs w:val="24"/>
              </w:rPr>
            </w:pPr>
            <w:r w:rsidRPr="00554E99">
              <w:rPr>
                <w:rFonts w:ascii="Verdana" w:hAnsi="Verdana"/>
                <w:sz w:val="24"/>
                <w:szCs w:val="24"/>
              </w:rPr>
              <w:t>27,074</w:t>
            </w:r>
          </w:p>
        </w:tc>
        <w:tc>
          <w:tcPr>
            <w:tcW w:w="4500" w:type="dxa"/>
          </w:tcPr>
          <w:p w:rsidR="003E3CD6" w:rsidRPr="00554E99" w:rsidRDefault="005E3313" w:rsidP="004A541C">
            <w:pPr>
              <w:jc w:val="center"/>
              <w:rPr>
                <w:rFonts w:ascii="Verdana" w:hAnsi="Verdana"/>
                <w:sz w:val="24"/>
                <w:szCs w:val="24"/>
              </w:rPr>
            </w:pPr>
            <w:r w:rsidRPr="00554E99">
              <w:rPr>
                <w:rFonts w:ascii="Verdana" w:hAnsi="Verdana"/>
                <w:sz w:val="24"/>
                <w:szCs w:val="24"/>
              </w:rPr>
              <w:t>34</w:t>
            </w:r>
            <w:r w:rsidR="003E3CD6" w:rsidRPr="00554E99">
              <w:rPr>
                <w:rFonts w:ascii="Verdana" w:hAnsi="Verdana"/>
                <w:sz w:val="24"/>
                <w:szCs w:val="24"/>
              </w:rPr>
              <w:t>%</w:t>
            </w:r>
          </w:p>
        </w:tc>
      </w:tr>
      <w:tr w:rsidR="005E3313" w:rsidRPr="003A4399" w:rsidTr="00E50F84">
        <w:tc>
          <w:tcPr>
            <w:tcW w:w="3168" w:type="dxa"/>
          </w:tcPr>
          <w:p w:rsidR="005E3313" w:rsidRPr="003A4399" w:rsidRDefault="005E3313" w:rsidP="00A40BB3">
            <w:pPr>
              <w:jc w:val="center"/>
              <w:rPr>
                <w:rFonts w:ascii="Verdana" w:hAnsi="Verdana"/>
                <w:sz w:val="24"/>
                <w:szCs w:val="24"/>
              </w:rPr>
            </w:pPr>
            <w:r w:rsidRPr="003A4399">
              <w:rPr>
                <w:rFonts w:ascii="Verdana" w:hAnsi="Verdana"/>
                <w:sz w:val="24"/>
                <w:szCs w:val="24"/>
              </w:rPr>
              <w:t>2017</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6,788,663</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18,597</w:t>
            </w:r>
          </w:p>
        </w:tc>
        <w:tc>
          <w:tcPr>
            <w:tcW w:w="2520" w:type="dxa"/>
          </w:tcPr>
          <w:p w:rsidR="005E3313" w:rsidRPr="003A4399" w:rsidRDefault="005E3313" w:rsidP="00A40BB3">
            <w:pPr>
              <w:jc w:val="center"/>
              <w:rPr>
                <w:rFonts w:ascii="Verdana" w:hAnsi="Verdana"/>
                <w:sz w:val="24"/>
                <w:szCs w:val="24"/>
              </w:rPr>
            </w:pPr>
            <w:r w:rsidRPr="003A4399">
              <w:rPr>
                <w:rFonts w:ascii="Verdana" w:hAnsi="Verdana"/>
                <w:sz w:val="24"/>
                <w:szCs w:val="24"/>
              </w:rPr>
              <w:t>28,655</w:t>
            </w:r>
          </w:p>
        </w:tc>
        <w:tc>
          <w:tcPr>
            <w:tcW w:w="4500" w:type="dxa"/>
          </w:tcPr>
          <w:p w:rsidR="005E3313" w:rsidRPr="003A4399" w:rsidRDefault="005E3313" w:rsidP="00A40BB3">
            <w:pPr>
              <w:jc w:val="center"/>
              <w:rPr>
                <w:rFonts w:ascii="Verdana" w:hAnsi="Verdana"/>
                <w:sz w:val="24"/>
                <w:szCs w:val="24"/>
              </w:rPr>
            </w:pPr>
            <w:r w:rsidRPr="003A4399">
              <w:rPr>
                <w:rFonts w:ascii="Verdana" w:hAnsi="Verdana"/>
                <w:sz w:val="24"/>
                <w:szCs w:val="24"/>
              </w:rPr>
              <w:t>36%</w:t>
            </w:r>
          </w:p>
        </w:tc>
      </w:tr>
      <w:tr w:rsidR="005E3313" w:rsidRPr="003A4399" w:rsidTr="00E50F84">
        <w:tc>
          <w:tcPr>
            <w:tcW w:w="3168" w:type="dxa"/>
          </w:tcPr>
          <w:p w:rsidR="005E3313" w:rsidRPr="003A4399" w:rsidRDefault="005E3313" w:rsidP="00A40BB3">
            <w:pPr>
              <w:jc w:val="center"/>
              <w:rPr>
                <w:rFonts w:ascii="Verdana" w:hAnsi="Verdana"/>
                <w:sz w:val="24"/>
                <w:szCs w:val="24"/>
              </w:rPr>
            </w:pPr>
            <w:r w:rsidRPr="003A4399">
              <w:rPr>
                <w:rFonts w:ascii="Verdana" w:hAnsi="Verdana"/>
                <w:sz w:val="24"/>
                <w:szCs w:val="24"/>
              </w:rPr>
              <w:t>2016</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7,564,121</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20,720</w:t>
            </w:r>
          </w:p>
        </w:tc>
        <w:tc>
          <w:tcPr>
            <w:tcW w:w="2520" w:type="dxa"/>
          </w:tcPr>
          <w:p w:rsidR="005E3313" w:rsidRPr="003A4399" w:rsidRDefault="005E3313" w:rsidP="00A40BB3">
            <w:pPr>
              <w:jc w:val="center"/>
              <w:rPr>
                <w:rFonts w:ascii="Verdana" w:hAnsi="Verdana"/>
                <w:sz w:val="24"/>
                <w:szCs w:val="24"/>
              </w:rPr>
            </w:pPr>
            <w:r w:rsidRPr="003A4399">
              <w:rPr>
                <w:rFonts w:ascii="Verdana" w:hAnsi="Verdana"/>
                <w:sz w:val="24"/>
                <w:szCs w:val="24"/>
              </w:rPr>
              <w:t xml:space="preserve">   27,290</w:t>
            </w:r>
            <w:r w:rsidRPr="003A4399">
              <w:rPr>
                <w:rFonts w:ascii="Verdana" w:hAnsi="Verdana"/>
                <w:sz w:val="24"/>
                <w:szCs w:val="24"/>
              </w:rPr>
              <w:tab/>
            </w:r>
          </w:p>
        </w:tc>
        <w:tc>
          <w:tcPr>
            <w:tcW w:w="4500" w:type="dxa"/>
          </w:tcPr>
          <w:p w:rsidR="005E3313" w:rsidRPr="003A4399" w:rsidRDefault="005E3313" w:rsidP="00A40BB3">
            <w:pPr>
              <w:jc w:val="center"/>
              <w:rPr>
                <w:rFonts w:ascii="Verdana" w:hAnsi="Verdana"/>
                <w:sz w:val="24"/>
                <w:szCs w:val="24"/>
              </w:rPr>
            </w:pPr>
            <w:r w:rsidRPr="003A4399">
              <w:rPr>
                <w:rFonts w:ascii="Verdana" w:hAnsi="Verdana"/>
                <w:sz w:val="24"/>
                <w:szCs w:val="24"/>
              </w:rPr>
              <w:t>35%</w:t>
            </w:r>
          </w:p>
        </w:tc>
      </w:tr>
      <w:tr w:rsidR="005E3313" w:rsidRPr="003A4399" w:rsidTr="00E50F84">
        <w:tc>
          <w:tcPr>
            <w:tcW w:w="3168" w:type="dxa"/>
          </w:tcPr>
          <w:p w:rsidR="005E3313" w:rsidRPr="003A4399" w:rsidRDefault="005E3313" w:rsidP="00A40BB3">
            <w:pPr>
              <w:jc w:val="center"/>
              <w:rPr>
                <w:rFonts w:ascii="Verdana" w:hAnsi="Verdana"/>
                <w:sz w:val="24"/>
                <w:szCs w:val="24"/>
              </w:rPr>
            </w:pPr>
            <w:r w:rsidRPr="003A4399">
              <w:rPr>
                <w:rFonts w:ascii="Verdana" w:hAnsi="Verdana"/>
                <w:sz w:val="24"/>
                <w:szCs w:val="24"/>
              </w:rPr>
              <w:t>2015</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10,228,009</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28,019</w:t>
            </w:r>
          </w:p>
        </w:tc>
        <w:tc>
          <w:tcPr>
            <w:tcW w:w="2520" w:type="dxa"/>
          </w:tcPr>
          <w:p w:rsidR="005E3313" w:rsidRPr="003A4399" w:rsidRDefault="005E3313" w:rsidP="00A40BB3">
            <w:pPr>
              <w:jc w:val="center"/>
              <w:rPr>
                <w:rFonts w:ascii="Verdana" w:hAnsi="Verdana"/>
                <w:sz w:val="24"/>
                <w:szCs w:val="24"/>
              </w:rPr>
            </w:pPr>
            <w:r w:rsidRPr="003A4399">
              <w:rPr>
                <w:rFonts w:ascii="Verdana" w:hAnsi="Verdana"/>
                <w:sz w:val="24"/>
                <w:szCs w:val="24"/>
              </w:rPr>
              <w:t>39,128</w:t>
            </w:r>
          </w:p>
        </w:tc>
        <w:tc>
          <w:tcPr>
            <w:tcW w:w="4500" w:type="dxa"/>
          </w:tcPr>
          <w:p w:rsidR="005E3313" w:rsidRPr="003A4399" w:rsidRDefault="005E3313" w:rsidP="00A40BB3">
            <w:pPr>
              <w:jc w:val="center"/>
              <w:rPr>
                <w:rFonts w:ascii="Verdana" w:hAnsi="Verdana"/>
                <w:sz w:val="24"/>
                <w:szCs w:val="24"/>
              </w:rPr>
            </w:pPr>
            <w:r w:rsidRPr="003A4399">
              <w:rPr>
                <w:rFonts w:ascii="Verdana" w:hAnsi="Verdana"/>
                <w:sz w:val="24"/>
                <w:szCs w:val="24"/>
              </w:rPr>
              <w:t>50%</w:t>
            </w:r>
          </w:p>
        </w:tc>
      </w:tr>
      <w:tr w:rsidR="005E3313" w:rsidRPr="003A4399" w:rsidTr="00E50F84">
        <w:tc>
          <w:tcPr>
            <w:tcW w:w="3168" w:type="dxa"/>
          </w:tcPr>
          <w:p w:rsidR="005E3313" w:rsidRPr="003A4399" w:rsidRDefault="005E3313" w:rsidP="00A40BB3">
            <w:pPr>
              <w:jc w:val="center"/>
              <w:rPr>
                <w:rFonts w:ascii="Verdana" w:hAnsi="Verdana"/>
                <w:sz w:val="24"/>
                <w:szCs w:val="24"/>
              </w:rPr>
            </w:pPr>
            <w:r w:rsidRPr="003A4399">
              <w:rPr>
                <w:rFonts w:ascii="Verdana" w:hAnsi="Verdana"/>
                <w:sz w:val="24"/>
                <w:szCs w:val="24"/>
              </w:rPr>
              <w:t>2014</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10,337,724</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28,335</w:t>
            </w:r>
          </w:p>
        </w:tc>
        <w:tc>
          <w:tcPr>
            <w:tcW w:w="2520" w:type="dxa"/>
          </w:tcPr>
          <w:p w:rsidR="005E3313" w:rsidRPr="003A4399" w:rsidRDefault="005E3313" w:rsidP="00A40BB3">
            <w:pPr>
              <w:jc w:val="center"/>
              <w:rPr>
                <w:rFonts w:ascii="Verdana" w:hAnsi="Verdana"/>
                <w:sz w:val="24"/>
                <w:szCs w:val="24"/>
              </w:rPr>
            </w:pPr>
            <w:r w:rsidRPr="003A4399">
              <w:rPr>
                <w:rFonts w:ascii="Verdana" w:hAnsi="Verdana"/>
                <w:sz w:val="24"/>
                <w:szCs w:val="24"/>
              </w:rPr>
              <w:t>41,399</w:t>
            </w:r>
          </w:p>
        </w:tc>
        <w:tc>
          <w:tcPr>
            <w:tcW w:w="4500" w:type="dxa"/>
          </w:tcPr>
          <w:p w:rsidR="005E3313" w:rsidRPr="003A4399" w:rsidRDefault="005E3313" w:rsidP="00A40BB3">
            <w:pPr>
              <w:jc w:val="center"/>
              <w:rPr>
                <w:rFonts w:ascii="Verdana" w:hAnsi="Verdana"/>
                <w:sz w:val="24"/>
                <w:szCs w:val="24"/>
              </w:rPr>
            </w:pPr>
            <w:r w:rsidRPr="003A4399">
              <w:rPr>
                <w:rFonts w:ascii="Verdana" w:hAnsi="Verdana"/>
                <w:sz w:val="24"/>
                <w:szCs w:val="24"/>
              </w:rPr>
              <w:t>52%</w:t>
            </w:r>
          </w:p>
        </w:tc>
      </w:tr>
      <w:tr w:rsidR="005E3313" w:rsidRPr="003A4399" w:rsidTr="00E50F84">
        <w:tc>
          <w:tcPr>
            <w:tcW w:w="3168" w:type="dxa"/>
          </w:tcPr>
          <w:p w:rsidR="005E3313" w:rsidRPr="003A4399" w:rsidRDefault="005E3313" w:rsidP="00A40BB3">
            <w:pPr>
              <w:jc w:val="center"/>
              <w:rPr>
                <w:rFonts w:ascii="Verdana" w:hAnsi="Verdana"/>
                <w:sz w:val="24"/>
                <w:szCs w:val="24"/>
              </w:rPr>
            </w:pPr>
            <w:r w:rsidRPr="003A4399">
              <w:rPr>
                <w:rFonts w:ascii="Verdana" w:hAnsi="Verdana"/>
                <w:sz w:val="24"/>
                <w:szCs w:val="24"/>
              </w:rPr>
              <w:t>2013</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10,578,115</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28,962</w:t>
            </w:r>
          </w:p>
        </w:tc>
        <w:tc>
          <w:tcPr>
            <w:tcW w:w="2520" w:type="dxa"/>
          </w:tcPr>
          <w:p w:rsidR="005E3313" w:rsidRPr="003A4399" w:rsidRDefault="005E3313" w:rsidP="00A40BB3">
            <w:pPr>
              <w:jc w:val="center"/>
              <w:rPr>
                <w:rFonts w:ascii="Verdana" w:hAnsi="Verdana"/>
                <w:sz w:val="24"/>
                <w:szCs w:val="24"/>
              </w:rPr>
            </w:pPr>
            <w:r w:rsidRPr="003A4399">
              <w:rPr>
                <w:rFonts w:ascii="Verdana" w:hAnsi="Verdana"/>
                <w:sz w:val="24"/>
                <w:szCs w:val="24"/>
              </w:rPr>
              <w:t>43,235</w:t>
            </w:r>
          </w:p>
        </w:tc>
        <w:tc>
          <w:tcPr>
            <w:tcW w:w="4500" w:type="dxa"/>
          </w:tcPr>
          <w:p w:rsidR="005E3313" w:rsidRPr="003A4399" w:rsidRDefault="005E3313" w:rsidP="00A40BB3">
            <w:pPr>
              <w:jc w:val="center"/>
              <w:rPr>
                <w:rFonts w:ascii="Verdana" w:hAnsi="Verdana"/>
                <w:sz w:val="24"/>
                <w:szCs w:val="24"/>
              </w:rPr>
            </w:pPr>
            <w:r w:rsidRPr="003A4399">
              <w:rPr>
                <w:rFonts w:ascii="Verdana" w:hAnsi="Verdana"/>
                <w:sz w:val="24"/>
                <w:szCs w:val="24"/>
              </w:rPr>
              <w:t>55%</w:t>
            </w:r>
          </w:p>
        </w:tc>
      </w:tr>
      <w:tr w:rsidR="005E3313" w:rsidRPr="003A4399" w:rsidTr="00E50F84">
        <w:tc>
          <w:tcPr>
            <w:tcW w:w="3168" w:type="dxa"/>
          </w:tcPr>
          <w:p w:rsidR="005E3313" w:rsidRPr="003A4399" w:rsidRDefault="005E3313" w:rsidP="00A40BB3">
            <w:pPr>
              <w:jc w:val="center"/>
              <w:rPr>
                <w:rFonts w:ascii="Verdana" w:hAnsi="Verdana"/>
                <w:sz w:val="24"/>
                <w:szCs w:val="24"/>
              </w:rPr>
            </w:pPr>
            <w:r w:rsidRPr="003A4399">
              <w:rPr>
                <w:rFonts w:ascii="Verdana" w:hAnsi="Verdana"/>
                <w:sz w:val="24"/>
                <w:szCs w:val="24"/>
              </w:rPr>
              <w:t>2012</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11,659,907</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31,910</w:t>
            </w:r>
          </w:p>
        </w:tc>
        <w:tc>
          <w:tcPr>
            <w:tcW w:w="2520" w:type="dxa"/>
          </w:tcPr>
          <w:p w:rsidR="005E3313" w:rsidRPr="003A4399" w:rsidRDefault="005E3313" w:rsidP="00A40BB3">
            <w:pPr>
              <w:jc w:val="center"/>
              <w:rPr>
                <w:rFonts w:ascii="Verdana" w:hAnsi="Verdana"/>
                <w:sz w:val="24"/>
                <w:szCs w:val="24"/>
              </w:rPr>
            </w:pPr>
            <w:r w:rsidRPr="003A4399">
              <w:rPr>
                <w:rFonts w:ascii="Verdana" w:hAnsi="Verdana"/>
                <w:sz w:val="24"/>
                <w:szCs w:val="24"/>
              </w:rPr>
              <w:t>51,534</w:t>
            </w:r>
          </w:p>
        </w:tc>
        <w:tc>
          <w:tcPr>
            <w:tcW w:w="4500" w:type="dxa"/>
          </w:tcPr>
          <w:p w:rsidR="005E3313" w:rsidRPr="003A4399" w:rsidRDefault="005E3313" w:rsidP="00A40BB3">
            <w:pPr>
              <w:jc w:val="center"/>
              <w:rPr>
                <w:rFonts w:ascii="Verdana" w:hAnsi="Verdana"/>
                <w:sz w:val="24"/>
                <w:szCs w:val="24"/>
              </w:rPr>
            </w:pPr>
            <w:r w:rsidRPr="003A4399">
              <w:rPr>
                <w:rFonts w:ascii="Verdana" w:hAnsi="Verdana"/>
                <w:sz w:val="24"/>
                <w:szCs w:val="24"/>
              </w:rPr>
              <w:t>65%</w:t>
            </w:r>
          </w:p>
        </w:tc>
      </w:tr>
      <w:tr w:rsidR="005E3313" w:rsidRPr="003A4399" w:rsidTr="00A40BB3">
        <w:tc>
          <w:tcPr>
            <w:tcW w:w="3168" w:type="dxa"/>
          </w:tcPr>
          <w:p w:rsidR="005E3313" w:rsidRPr="003A4399" w:rsidRDefault="005E3313" w:rsidP="00A40BB3">
            <w:pPr>
              <w:jc w:val="center"/>
              <w:rPr>
                <w:rFonts w:ascii="Verdana" w:hAnsi="Verdana"/>
                <w:sz w:val="24"/>
                <w:szCs w:val="24"/>
              </w:rPr>
            </w:pPr>
            <w:r w:rsidRPr="003A4399">
              <w:rPr>
                <w:rFonts w:ascii="Verdana" w:hAnsi="Verdana"/>
                <w:sz w:val="24"/>
                <w:szCs w:val="24"/>
              </w:rPr>
              <w:t>2011</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12,563,903</w:t>
            </w:r>
          </w:p>
        </w:tc>
        <w:tc>
          <w:tcPr>
            <w:tcW w:w="3060" w:type="dxa"/>
          </w:tcPr>
          <w:p w:rsidR="005E3313" w:rsidRPr="003A4399" w:rsidRDefault="005E3313" w:rsidP="00A40BB3">
            <w:pPr>
              <w:jc w:val="center"/>
              <w:rPr>
                <w:rFonts w:ascii="Verdana" w:hAnsi="Verdana"/>
                <w:sz w:val="24"/>
                <w:szCs w:val="24"/>
              </w:rPr>
            </w:pPr>
            <w:r w:rsidRPr="003A4399">
              <w:rPr>
                <w:rFonts w:ascii="Verdana" w:hAnsi="Verdana"/>
                <w:sz w:val="24"/>
                <w:szCs w:val="24"/>
              </w:rPr>
              <w:t>34,408</w:t>
            </w:r>
          </w:p>
        </w:tc>
        <w:tc>
          <w:tcPr>
            <w:tcW w:w="2520" w:type="dxa"/>
          </w:tcPr>
          <w:p w:rsidR="005E3313" w:rsidRPr="003A4399" w:rsidRDefault="005E3313" w:rsidP="00A40BB3">
            <w:pPr>
              <w:jc w:val="center"/>
              <w:rPr>
                <w:rFonts w:ascii="Verdana" w:hAnsi="Verdana"/>
                <w:sz w:val="24"/>
                <w:szCs w:val="24"/>
              </w:rPr>
            </w:pPr>
            <w:r w:rsidRPr="003A4399">
              <w:rPr>
                <w:rFonts w:ascii="Verdana" w:hAnsi="Verdana"/>
                <w:sz w:val="24"/>
                <w:szCs w:val="24"/>
              </w:rPr>
              <w:t>51,450</w:t>
            </w:r>
          </w:p>
        </w:tc>
        <w:tc>
          <w:tcPr>
            <w:tcW w:w="4500" w:type="dxa"/>
          </w:tcPr>
          <w:p w:rsidR="005E3313" w:rsidRPr="003A4399" w:rsidRDefault="005E3313" w:rsidP="00A40BB3">
            <w:pPr>
              <w:jc w:val="center"/>
              <w:rPr>
                <w:rFonts w:ascii="Verdana" w:hAnsi="Verdana"/>
                <w:sz w:val="24"/>
                <w:szCs w:val="24"/>
              </w:rPr>
            </w:pPr>
            <w:r w:rsidRPr="003A4399">
              <w:rPr>
                <w:rFonts w:ascii="Verdana" w:hAnsi="Verdana"/>
                <w:sz w:val="24"/>
                <w:szCs w:val="24"/>
              </w:rPr>
              <w:t>65%</w:t>
            </w:r>
          </w:p>
        </w:tc>
      </w:tr>
    </w:tbl>
    <w:p w:rsidR="000847AB" w:rsidRDefault="00AB23B0" w:rsidP="002403EC">
      <w:pPr>
        <w:spacing w:line="720" w:lineRule="auto"/>
        <w:rPr>
          <w:rFonts w:ascii="Verdana" w:hAnsi="Verdana"/>
          <w:b/>
          <w:sz w:val="24"/>
          <w:szCs w:val="24"/>
        </w:rPr>
      </w:pPr>
      <w:r w:rsidRPr="00554E99">
        <w:rPr>
          <w:rFonts w:ascii="Verdana" w:hAnsi="Verdana"/>
          <w:sz w:val="24"/>
          <w:szCs w:val="24"/>
        </w:rPr>
        <w:t xml:space="preserve">The </w:t>
      </w:r>
      <w:r w:rsidRPr="0085341C">
        <w:rPr>
          <w:rFonts w:ascii="Verdana" w:hAnsi="Verdana"/>
          <w:sz w:val="24"/>
          <w:szCs w:val="24"/>
        </w:rPr>
        <w:t>201</w:t>
      </w:r>
      <w:r w:rsidR="006138EB" w:rsidRPr="0085341C">
        <w:rPr>
          <w:rFonts w:ascii="Verdana" w:hAnsi="Verdana"/>
          <w:sz w:val="24"/>
          <w:szCs w:val="24"/>
        </w:rPr>
        <w:t>9</w:t>
      </w:r>
      <w:r w:rsidR="00F87032" w:rsidRPr="00554E99">
        <w:rPr>
          <w:rFonts w:ascii="Verdana" w:hAnsi="Verdana"/>
          <w:sz w:val="24"/>
          <w:szCs w:val="24"/>
        </w:rPr>
        <w:t xml:space="preserve"> total treated water volume delivered into the distribution system was </w:t>
      </w:r>
      <w:r w:rsidR="005E3313" w:rsidRPr="00554E99">
        <w:rPr>
          <w:rFonts w:ascii="Verdana" w:hAnsi="Verdana"/>
          <w:sz w:val="24"/>
          <w:szCs w:val="24"/>
        </w:rPr>
        <w:t>up</w:t>
      </w:r>
      <w:r w:rsidR="00F87032" w:rsidRPr="00554E99">
        <w:rPr>
          <w:rFonts w:ascii="Verdana" w:hAnsi="Verdana"/>
          <w:sz w:val="24"/>
          <w:szCs w:val="24"/>
        </w:rPr>
        <w:t xml:space="preserve"> by </w:t>
      </w:r>
      <w:r w:rsidR="005A3C15" w:rsidRPr="009435E1">
        <w:rPr>
          <w:rFonts w:ascii="Verdana" w:hAnsi="Verdana"/>
          <w:sz w:val="24"/>
          <w:szCs w:val="24"/>
        </w:rPr>
        <w:t>3</w:t>
      </w:r>
      <w:r w:rsidR="009F6F68" w:rsidRPr="009435E1">
        <w:rPr>
          <w:rFonts w:ascii="Verdana" w:hAnsi="Verdana"/>
          <w:sz w:val="24"/>
          <w:szCs w:val="24"/>
        </w:rPr>
        <w:t>%</w:t>
      </w:r>
      <w:r w:rsidR="00D8086F" w:rsidRPr="00554E99">
        <w:rPr>
          <w:rFonts w:ascii="Verdana" w:hAnsi="Verdana"/>
          <w:sz w:val="24"/>
          <w:szCs w:val="24"/>
        </w:rPr>
        <w:t xml:space="preserve"> from</w:t>
      </w:r>
      <w:r w:rsidR="006138EB">
        <w:rPr>
          <w:rFonts w:ascii="Verdana" w:hAnsi="Verdana"/>
          <w:sz w:val="24"/>
          <w:szCs w:val="24"/>
        </w:rPr>
        <w:t xml:space="preserve"> </w:t>
      </w:r>
      <w:r w:rsidR="006138EB" w:rsidRPr="0085341C">
        <w:rPr>
          <w:rFonts w:ascii="Verdana" w:hAnsi="Verdana"/>
          <w:sz w:val="24"/>
          <w:szCs w:val="24"/>
        </w:rPr>
        <w:t>2018</w:t>
      </w:r>
      <w:r w:rsidR="00747622" w:rsidRPr="00554E99">
        <w:rPr>
          <w:rFonts w:ascii="Verdana" w:hAnsi="Verdana"/>
          <w:sz w:val="24"/>
          <w:szCs w:val="24"/>
        </w:rPr>
        <w:t>.</w:t>
      </w:r>
      <w:r w:rsidR="002403EC">
        <w:rPr>
          <w:rFonts w:ascii="Verdana" w:hAnsi="Verdana"/>
          <w:b/>
          <w:sz w:val="24"/>
          <w:szCs w:val="24"/>
        </w:rPr>
        <w:t xml:space="preserve"> </w:t>
      </w:r>
    </w:p>
    <w:p w:rsidR="00CB7BF3" w:rsidRDefault="00F87032" w:rsidP="00CB7BF3">
      <w:pPr>
        <w:tabs>
          <w:tab w:val="left" w:pos="3060"/>
        </w:tabs>
        <w:spacing w:after="0" w:line="240" w:lineRule="auto"/>
        <w:ind w:left="3060" w:hanging="3060"/>
        <w:rPr>
          <w:rFonts w:ascii="Verdana" w:hAnsi="Verdana"/>
          <w:b/>
          <w:sz w:val="24"/>
          <w:szCs w:val="24"/>
        </w:rPr>
      </w:pPr>
      <w:r w:rsidRPr="004336AA">
        <w:rPr>
          <w:rFonts w:ascii="Verdana" w:hAnsi="Verdana"/>
          <w:b/>
          <w:sz w:val="24"/>
          <w:szCs w:val="24"/>
        </w:rPr>
        <w:t>Report Prepared by:</w:t>
      </w:r>
      <w:r w:rsidR="004A541C">
        <w:rPr>
          <w:rFonts w:ascii="Verdana" w:hAnsi="Verdana"/>
          <w:b/>
          <w:sz w:val="24"/>
          <w:szCs w:val="24"/>
        </w:rPr>
        <w:tab/>
      </w:r>
      <w:r w:rsidR="00CB7BF3">
        <w:rPr>
          <w:rFonts w:ascii="Verdana" w:hAnsi="Verdana"/>
          <w:b/>
          <w:sz w:val="24"/>
          <w:szCs w:val="24"/>
        </w:rPr>
        <w:t xml:space="preserve">Jonathan </w:t>
      </w:r>
      <w:r w:rsidR="00994996">
        <w:rPr>
          <w:rFonts w:ascii="Verdana" w:hAnsi="Verdana"/>
          <w:b/>
          <w:sz w:val="24"/>
          <w:szCs w:val="24"/>
        </w:rPr>
        <w:t>Dewey,</w:t>
      </w:r>
      <w:r w:rsidR="00CB7BF3">
        <w:rPr>
          <w:rFonts w:ascii="Verdana" w:hAnsi="Verdana"/>
          <w:b/>
          <w:sz w:val="24"/>
          <w:szCs w:val="24"/>
        </w:rPr>
        <w:t xml:space="preserve"> C-Tech</w:t>
      </w:r>
    </w:p>
    <w:p w:rsidR="00F87032" w:rsidRDefault="00CB7BF3" w:rsidP="00CB7BF3">
      <w:pPr>
        <w:tabs>
          <w:tab w:val="left" w:pos="3060"/>
        </w:tabs>
        <w:spacing w:after="0" w:line="240" w:lineRule="auto"/>
        <w:ind w:left="3060" w:hanging="3060"/>
        <w:rPr>
          <w:b/>
          <w:szCs w:val="24"/>
        </w:rPr>
      </w:pPr>
      <w:r>
        <w:rPr>
          <w:rFonts w:ascii="Verdana" w:hAnsi="Verdana"/>
          <w:b/>
          <w:sz w:val="24"/>
          <w:szCs w:val="24"/>
        </w:rPr>
        <w:tab/>
        <w:t>Operational Supervisor Water and Wastewater Facilities</w:t>
      </w:r>
      <w:r w:rsidR="00F87032" w:rsidRPr="004336AA">
        <w:rPr>
          <w:b/>
          <w:szCs w:val="24"/>
        </w:rPr>
        <w:t xml:space="preserve"> </w:t>
      </w:r>
    </w:p>
    <w:p w:rsidR="00CB7BF3" w:rsidRPr="00CB7BF3" w:rsidRDefault="00CB7BF3" w:rsidP="00CB7BF3">
      <w:pPr>
        <w:tabs>
          <w:tab w:val="left" w:pos="3060"/>
        </w:tabs>
        <w:spacing w:after="0" w:line="240" w:lineRule="auto"/>
        <w:ind w:left="3060" w:hanging="3060"/>
        <w:rPr>
          <w:rFonts w:ascii="Verdana" w:hAnsi="Verdana"/>
          <w:b/>
          <w:sz w:val="24"/>
          <w:szCs w:val="24"/>
        </w:rPr>
      </w:pPr>
      <w:r>
        <w:rPr>
          <w:b/>
          <w:szCs w:val="24"/>
        </w:rPr>
        <w:tab/>
      </w:r>
      <w:r>
        <w:rPr>
          <w:rFonts w:ascii="Verdana" w:hAnsi="Verdana"/>
          <w:b/>
          <w:sz w:val="24"/>
          <w:szCs w:val="24"/>
        </w:rPr>
        <w:t>City of North Bay</w:t>
      </w:r>
    </w:p>
    <w:p w:rsidR="00754047" w:rsidRPr="00A043E9" w:rsidRDefault="00754047" w:rsidP="004A541C">
      <w:pPr>
        <w:spacing w:line="240" w:lineRule="auto"/>
      </w:pPr>
    </w:p>
    <w:sectPr w:rsidR="00754047" w:rsidRPr="00A043E9" w:rsidSect="004A541C">
      <w:pgSz w:w="20160" w:h="12240" w:orient="landscape" w:code="5"/>
      <w:pgMar w:top="450" w:right="1080" w:bottom="117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EE" w:rsidRDefault="000C72EE" w:rsidP="00C67D02">
      <w:pPr>
        <w:spacing w:after="0" w:line="240" w:lineRule="auto"/>
      </w:pPr>
      <w:r>
        <w:separator/>
      </w:r>
    </w:p>
  </w:endnote>
  <w:endnote w:type="continuationSeparator" w:id="0">
    <w:p w:rsidR="000C72EE" w:rsidRDefault="000C72EE" w:rsidP="00C6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EE" w:rsidRDefault="000C72EE" w:rsidP="00C67D02">
      <w:pPr>
        <w:spacing w:after="0" w:line="240" w:lineRule="auto"/>
      </w:pPr>
      <w:r>
        <w:separator/>
      </w:r>
    </w:p>
  </w:footnote>
  <w:footnote w:type="continuationSeparator" w:id="0">
    <w:p w:rsidR="000C72EE" w:rsidRDefault="000C72EE" w:rsidP="00C67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EE3"/>
    <w:multiLevelType w:val="hybridMultilevel"/>
    <w:tmpl w:val="3A566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E13CA1"/>
    <w:multiLevelType w:val="hybridMultilevel"/>
    <w:tmpl w:val="D7C89AA8"/>
    <w:lvl w:ilvl="0" w:tplc="3B2A109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32"/>
    <w:rsid w:val="00020B2D"/>
    <w:rsid w:val="00023380"/>
    <w:rsid w:val="000358B0"/>
    <w:rsid w:val="00052B02"/>
    <w:rsid w:val="00052C1B"/>
    <w:rsid w:val="00063C5E"/>
    <w:rsid w:val="000847AB"/>
    <w:rsid w:val="000A4213"/>
    <w:rsid w:val="000A5DB8"/>
    <w:rsid w:val="000A6701"/>
    <w:rsid w:val="000C67B1"/>
    <w:rsid w:val="000C72EE"/>
    <w:rsid w:val="00113636"/>
    <w:rsid w:val="0012205A"/>
    <w:rsid w:val="0019561F"/>
    <w:rsid w:val="001B1FAB"/>
    <w:rsid w:val="001D7C78"/>
    <w:rsid w:val="001E230A"/>
    <w:rsid w:val="001E23A8"/>
    <w:rsid w:val="00212578"/>
    <w:rsid w:val="00227FAF"/>
    <w:rsid w:val="00233C41"/>
    <w:rsid w:val="002403EC"/>
    <w:rsid w:val="002440E7"/>
    <w:rsid w:val="0024465C"/>
    <w:rsid w:val="00250D58"/>
    <w:rsid w:val="00273AD8"/>
    <w:rsid w:val="00293276"/>
    <w:rsid w:val="00300F93"/>
    <w:rsid w:val="00302B7D"/>
    <w:rsid w:val="00324E12"/>
    <w:rsid w:val="00353130"/>
    <w:rsid w:val="003929C0"/>
    <w:rsid w:val="003A4399"/>
    <w:rsid w:val="003B0A04"/>
    <w:rsid w:val="003B148E"/>
    <w:rsid w:val="003E3CD6"/>
    <w:rsid w:val="004333A9"/>
    <w:rsid w:val="004336AA"/>
    <w:rsid w:val="00433C8A"/>
    <w:rsid w:val="00440034"/>
    <w:rsid w:val="004A541C"/>
    <w:rsid w:val="004F6F65"/>
    <w:rsid w:val="0050167F"/>
    <w:rsid w:val="005334F4"/>
    <w:rsid w:val="00540A06"/>
    <w:rsid w:val="00554E99"/>
    <w:rsid w:val="00576A5C"/>
    <w:rsid w:val="00585ACF"/>
    <w:rsid w:val="005A3C15"/>
    <w:rsid w:val="005B0C5D"/>
    <w:rsid w:val="005C4AC4"/>
    <w:rsid w:val="005E3313"/>
    <w:rsid w:val="006138EB"/>
    <w:rsid w:val="00641F85"/>
    <w:rsid w:val="006A29BB"/>
    <w:rsid w:val="006A6C7F"/>
    <w:rsid w:val="006D5BA9"/>
    <w:rsid w:val="00704162"/>
    <w:rsid w:val="00724C6F"/>
    <w:rsid w:val="00747622"/>
    <w:rsid w:val="007535CE"/>
    <w:rsid w:val="00754047"/>
    <w:rsid w:val="00771096"/>
    <w:rsid w:val="007973D8"/>
    <w:rsid w:val="007A7592"/>
    <w:rsid w:val="007B4044"/>
    <w:rsid w:val="007C2B7F"/>
    <w:rsid w:val="007C3297"/>
    <w:rsid w:val="007D0F12"/>
    <w:rsid w:val="007D64C0"/>
    <w:rsid w:val="007F4FC0"/>
    <w:rsid w:val="0085341C"/>
    <w:rsid w:val="00871966"/>
    <w:rsid w:val="00873CAB"/>
    <w:rsid w:val="008F547E"/>
    <w:rsid w:val="00904420"/>
    <w:rsid w:val="009146B5"/>
    <w:rsid w:val="009435E1"/>
    <w:rsid w:val="0097429D"/>
    <w:rsid w:val="00994996"/>
    <w:rsid w:val="009D6079"/>
    <w:rsid w:val="009F04E8"/>
    <w:rsid w:val="009F6F68"/>
    <w:rsid w:val="00A02179"/>
    <w:rsid w:val="00A043E9"/>
    <w:rsid w:val="00A33BD8"/>
    <w:rsid w:val="00AA1176"/>
    <w:rsid w:val="00AA71D6"/>
    <w:rsid w:val="00AB07A3"/>
    <w:rsid w:val="00AB23B0"/>
    <w:rsid w:val="00B01303"/>
    <w:rsid w:val="00B1262C"/>
    <w:rsid w:val="00B408F8"/>
    <w:rsid w:val="00B549FD"/>
    <w:rsid w:val="00B732DB"/>
    <w:rsid w:val="00C03FCB"/>
    <w:rsid w:val="00C3689F"/>
    <w:rsid w:val="00C654CC"/>
    <w:rsid w:val="00C666EE"/>
    <w:rsid w:val="00C67D02"/>
    <w:rsid w:val="00C71D79"/>
    <w:rsid w:val="00C76372"/>
    <w:rsid w:val="00C907B1"/>
    <w:rsid w:val="00CB7BF3"/>
    <w:rsid w:val="00CF129A"/>
    <w:rsid w:val="00D01456"/>
    <w:rsid w:val="00D016B4"/>
    <w:rsid w:val="00D1498B"/>
    <w:rsid w:val="00D17A88"/>
    <w:rsid w:val="00D4020C"/>
    <w:rsid w:val="00D8086F"/>
    <w:rsid w:val="00D80B08"/>
    <w:rsid w:val="00DC153B"/>
    <w:rsid w:val="00DC586C"/>
    <w:rsid w:val="00E07452"/>
    <w:rsid w:val="00E10FE4"/>
    <w:rsid w:val="00E50F84"/>
    <w:rsid w:val="00E62C40"/>
    <w:rsid w:val="00E630C0"/>
    <w:rsid w:val="00E71C14"/>
    <w:rsid w:val="00F0523B"/>
    <w:rsid w:val="00F31358"/>
    <w:rsid w:val="00F87032"/>
    <w:rsid w:val="00F97088"/>
    <w:rsid w:val="00FA4EC0"/>
    <w:rsid w:val="00FD5DBD"/>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semiHidden="0" w:uiPriority="10" w:unhideWhenUsed="0" w:qFormat="1"/>
    <w:lsdException w:name="Default Paragraph Font" w:uiPriority="1"/>
    <w:lsdException w:name="Subtitle"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32"/>
    <w:rPr>
      <w:rFonts w:asciiTheme="minorHAnsi" w:hAnsiTheme="minorHAnsi"/>
      <w:lang w:val="en-CA"/>
    </w:rPr>
  </w:style>
  <w:style w:type="paragraph" w:styleId="Heading1">
    <w:name w:val="heading 1"/>
    <w:basedOn w:val="Normal"/>
    <w:next w:val="Normal"/>
    <w:link w:val="Heading1Char"/>
    <w:autoRedefine/>
    <w:uiPriority w:val="9"/>
    <w:qFormat/>
    <w:rsid w:val="00D4020C"/>
    <w:pPr>
      <w:keepNext/>
      <w:keepLines/>
      <w:spacing w:after="0" w:line="240" w:lineRule="auto"/>
      <w:jc w:val="center"/>
      <w:outlineLvl w:val="0"/>
    </w:pPr>
    <w:rPr>
      <w:rFonts w:ascii="Verdana" w:eastAsiaTheme="majorEastAsia" w:hAnsi="Verdana" w:cstheme="majorBidi"/>
      <w:b/>
      <w:bCs/>
      <w:sz w:val="28"/>
      <w:szCs w:val="28"/>
    </w:rPr>
  </w:style>
  <w:style w:type="paragraph" w:styleId="Heading2">
    <w:name w:val="heading 2"/>
    <w:basedOn w:val="Normal"/>
    <w:next w:val="Normal"/>
    <w:link w:val="Heading2Char"/>
    <w:autoRedefine/>
    <w:uiPriority w:val="9"/>
    <w:qFormat/>
    <w:rsid w:val="004A541C"/>
    <w:pPr>
      <w:keepNext/>
      <w:keepLines/>
      <w:spacing w:after="0"/>
      <w:outlineLvl w:val="1"/>
    </w:pPr>
    <w:rPr>
      <w:rFonts w:ascii="Verdana" w:eastAsiaTheme="majorEastAsia" w:hAnsi="Verdana" w:cstheme="majorBidi"/>
      <w:b/>
      <w:bCs/>
      <w:sz w:val="24"/>
      <w:szCs w:val="24"/>
    </w:rPr>
  </w:style>
  <w:style w:type="paragraph" w:styleId="Heading3">
    <w:name w:val="heading 3"/>
    <w:basedOn w:val="Normal"/>
    <w:next w:val="Normal"/>
    <w:link w:val="Heading3Char"/>
    <w:autoRedefine/>
    <w:uiPriority w:val="9"/>
    <w:qFormat/>
    <w:rsid w:val="007D0F12"/>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7D0F12"/>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7D0F12"/>
    <w:pPr>
      <w:keepNext/>
      <w:keepLines/>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D0F12"/>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7D0F12"/>
    <w:pPr>
      <w:keepNext/>
      <w:keepLines/>
      <w:spacing w:before="200" w:after="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0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F12"/>
    <w:rPr>
      <w:rFonts w:ascii="Verdana" w:hAnsi="Verdana"/>
      <w:sz w:val="24"/>
    </w:rPr>
  </w:style>
  <w:style w:type="paragraph" w:styleId="Footer">
    <w:name w:val="footer"/>
    <w:basedOn w:val="Normal"/>
    <w:link w:val="FooterChar"/>
    <w:uiPriority w:val="99"/>
    <w:semiHidden/>
    <w:rsid w:val="007D0F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F12"/>
    <w:rPr>
      <w:rFonts w:ascii="Verdana" w:hAnsi="Verdana"/>
      <w:sz w:val="24"/>
    </w:rPr>
  </w:style>
  <w:style w:type="character" w:customStyle="1" w:styleId="Heading2Char">
    <w:name w:val="Heading 2 Char"/>
    <w:basedOn w:val="DefaultParagraphFont"/>
    <w:link w:val="Heading2"/>
    <w:uiPriority w:val="9"/>
    <w:rsid w:val="004A541C"/>
    <w:rPr>
      <w:rFonts w:ascii="Verdana" w:eastAsiaTheme="majorEastAsia" w:hAnsi="Verdana" w:cstheme="majorBidi"/>
      <w:b/>
      <w:bCs/>
      <w:sz w:val="24"/>
      <w:szCs w:val="24"/>
      <w:lang w:val="en-CA"/>
    </w:rPr>
  </w:style>
  <w:style w:type="character" w:customStyle="1" w:styleId="Heading3Char">
    <w:name w:val="Heading 3 Char"/>
    <w:basedOn w:val="DefaultParagraphFont"/>
    <w:link w:val="Heading3"/>
    <w:uiPriority w:val="9"/>
    <w:rsid w:val="007D0F12"/>
    <w:rPr>
      <w:rFonts w:ascii="Verdana" w:eastAsiaTheme="majorEastAsia" w:hAnsi="Verdana" w:cstheme="majorBidi"/>
      <w:b/>
      <w:bCs/>
      <w:sz w:val="28"/>
    </w:rPr>
  </w:style>
  <w:style w:type="paragraph" w:styleId="Quote">
    <w:name w:val="Quote"/>
    <w:basedOn w:val="Normal"/>
    <w:next w:val="Normal"/>
    <w:link w:val="QuoteChar"/>
    <w:uiPriority w:val="29"/>
    <w:qFormat/>
    <w:rsid w:val="007D0F12"/>
    <w:rPr>
      <w:i/>
      <w:iCs/>
      <w:color w:val="000000" w:themeColor="text1"/>
    </w:rPr>
  </w:style>
  <w:style w:type="character" w:customStyle="1" w:styleId="QuoteChar">
    <w:name w:val="Quote Char"/>
    <w:basedOn w:val="DefaultParagraphFont"/>
    <w:link w:val="Quote"/>
    <w:uiPriority w:val="29"/>
    <w:rsid w:val="007D0F12"/>
    <w:rPr>
      <w:rFonts w:ascii="Verdana" w:hAnsi="Verdana"/>
      <w:i/>
      <w:iCs/>
      <w:color w:val="000000" w:themeColor="text1"/>
      <w:sz w:val="24"/>
    </w:rPr>
  </w:style>
  <w:style w:type="character" w:styleId="IntenseEmphasis">
    <w:name w:val="Intense Emphasis"/>
    <w:basedOn w:val="DefaultParagraphFont"/>
    <w:uiPriority w:val="21"/>
    <w:qFormat/>
    <w:rsid w:val="007D0F12"/>
    <w:rPr>
      <w:b/>
      <w:bCs/>
      <w:i/>
      <w:iCs/>
      <w:color w:val="auto"/>
    </w:rPr>
  </w:style>
  <w:style w:type="paragraph" w:styleId="BalloonText">
    <w:name w:val="Balloon Text"/>
    <w:basedOn w:val="Normal"/>
    <w:link w:val="BalloonTextChar"/>
    <w:uiPriority w:val="99"/>
    <w:semiHidden/>
    <w:unhideWhenUsed/>
    <w:rsid w:val="007D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12"/>
    <w:rPr>
      <w:rFonts w:ascii="Tahoma" w:hAnsi="Tahoma" w:cs="Tahoma"/>
      <w:sz w:val="16"/>
      <w:szCs w:val="16"/>
    </w:rPr>
  </w:style>
  <w:style w:type="table" w:styleId="TableGrid">
    <w:name w:val="Table Grid"/>
    <w:basedOn w:val="TableNormal"/>
    <w:uiPriority w:val="59"/>
    <w:rsid w:val="007D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020C"/>
    <w:rPr>
      <w:rFonts w:ascii="Verdana" w:eastAsiaTheme="majorEastAsia" w:hAnsi="Verdana" w:cstheme="majorBidi"/>
      <w:b/>
      <w:bCs/>
      <w:sz w:val="28"/>
      <w:szCs w:val="28"/>
      <w:lang w:val="en-CA"/>
    </w:rPr>
  </w:style>
  <w:style w:type="character" w:customStyle="1" w:styleId="Heading4Char">
    <w:name w:val="Heading 4 Char"/>
    <w:basedOn w:val="DefaultParagraphFont"/>
    <w:link w:val="Heading4"/>
    <w:uiPriority w:val="9"/>
    <w:rsid w:val="007D0F12"/>
    <w:rPr>
      <w:rFonts w:ascii="Verdana" w:eastAsiaTheme="majorEastAsia" w:hAnsi="Verdana" w:cstheme="majorBidi"/>
      <w:b/>
      <w:bCs/>
      <w:iCs/>
      <w:sz w:val="26"/>
    </w:rPr>
  </w:style>
  <w:style w:type="character" w:customStyle="1" w:styleId="Heading5Char">
    <w:name w:val="Heading 5 Char"/>
    <w:basedOn w:val="DefaultParagraphFont"/>
    <w:link w:val="Heading5"/>
    <w:uiPriority w:val="9"/>
    <w:semiHidden/>
    <w:rsid w:val="007D0F12"/>
    <w:rPr>
      <w:rFonts w:ascii="Verdana" w:eastAsiaTheme="majorEastAsia" w:hAnsi="Verdana" w:cstheme="majorBidi"/>
      <w:b/>
      <w:sz w:val="24"/>
    </w:rPr>
  </w:style>
  <w:style w:type="paragraph" w:styleId="ListParagraph">
    <w:name w:val="List Paragraph"/>
    <w:basedOn w:val="Normal"/>
    <w:uiPriority w:val="34"/>
    <w:qFormat/>
    <w:rsid w:val="007D0F12"/>
    <w:pPr>
      <w:ind w:left="720"/>
      <w:contextualSpacing/>
    </w:pPr>
  </w:style>
  <w:style w:type="paragraph" w:styleId="List">
    <w:name w:val="List"/>
    <w:basedOn w:val="Normal"/>
    <w:uiPriority w:val="99"/>
    <w:semiHidden/>
    <w:rsid w:val="007D0F12"/>
    <w:pPr>
      <w:ind w:left="360" w:hanging="360"/>
      <w:contextualSpacing/>
    </w:pPr>
  </w:style>
  <w:style w:type="character" w:customStyle="1" w:styleId="Heading6Char">
    <w:name w:val="Heading 6 Char"/>
    <w:basedOn w:val="DefaultParagraphFont"/>
    <w:link w:val="Heading6"/>
    <w:uiPriority w:val="9"/>
    <w:semiHidden/>
    <w:rsid w:val="007D0F12"/>
    <w:rPr>
      <w:rFonts w:ascii="Verdana" w:eastAsiaTheme="majorEastAsia" w:hAnsi="Verdana" w:cstheme="majorBidi"/>
      <w:iCs/>
      <w:sz w:val="24"/>
    </w:rPr>
  </w:style>
  <w:style w:type="character" w:customStyle="1" w:styleId="Heading7Char">
    <w:name w:val="Heading 7 Char"/>
    <w:basedOn w:val="DefaultParagraphFont"/>
    <w:link w:val="Heading7"/>
    <w:uiPriority w:val="9"/>
    <w:semiHidden/>
    <w:rsid w:val="007D0F12"/>
    <w:rPr>
      <w:rFonts w:ascii="Verdana" w:eastAsiaTheme="majorEastAsia" w:hAnsi="Verdana" w:cstheme="majorBidi"/>
      <w:iCs/>
      <w:color w:val="404040" w:themeColor="text1" w:themeTint="BF"/>
      <w:sz w:val="24"/>
    </w:rPr>
  </w:style>
  <w:style w:type="paragraph" w:styleId="NoSpacing">
    <w:name w:val="No Spacing"/>
    <w:uiPriority w:val="1"/>
    <w:qFormat/>
    <w:rsid w:val="007D0F12"/>
    <w:pPr>
      <w:spacing w:after="0" w:line="240" w:lineRule="auto"/>
    </w:pPr>
    <w:rPr>
      <w:rFonts w:ascii="Verdana" w:hAnsi="Verdana"/>
      <w:sz w:val="24"/>
      <w:lang w:val="en-CA"/>
    </w:rPr>
  </w:style>
  <w:style w:type="paragraph" w:styleId="BodyText2">
    <w:name w:val="Body Text 2"/>
    <w:basedOn w:val="Normal"/>
    <w:link w:val="BodyText2Char"/>
    <w:rsid w:val="00F87032"/>
    <w:pPr>
      <w:spacing w:after="0" w:line="240" w:lineRule="auto"/>
    </w:pPr>
    <w:rPr>
      <w:rFonts w:ascii="Times New Roman" w:eastAsia="Times New Roman" w:hAnsi="Times New Roman" w:cs="Times New Roman"/>
      <w:b/>
      <w:sz w:val="24"/>
      <w:szCs w:val="24"/>
      <w:lang w:val="en-US"/>
    </w:rPr>
  </w:style>
  <w:style w:type="character" w:customStyle="1" w:styleId="BodyText2Char">
    <w:name w:val="Body Text 2 Char"/>
    <w:basedOn w:val="DefaultParagraphFont"/>
    <w:link w:val="BodyText2"/>
    <w:rsid w:val="00F87032"/>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7F4FC0"/>
    <w:pPr>
      <w:spacing w:line="240" w:lineRule="auto"/>
    </w:pPr>
    <w:rPr>
      <w:b/>
      <w:bCs/>
      <w:color w:val="4F81BD" w:themeColor="accent1"/>
      <w:sz w:val="18"/>
      <w:szCs w:val="18"/>
    </w:rPr>
  </w:style>
  <w:style w:type="table" w:customStyle="1" w:styleId="ListTable3">
    <w:name w:val="List Table 3"/>
    <w:basedOn w:val="TableNormal"/>
    <w:uiPriority w:val="48"/>
    <w:rsid w:val="002403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semiHidden="0" w:uiPriority="10" w:unhideWhenUsed="0" w:qFormat="1"/>
    <w:lsdException w:name="Default Paragraph Font" w:uiPriority="1"/>
    <w:lsdException w:name="Subtitle"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32"/>
    <w:rPr>
      <w:rFonts w:asciiTheme="minorHAnsi" w:hAnsiTheme="minorHAnsi"/>
      <w:lang w:val="en-CA"/>
    </w:rPr>
  </w:style>
  <w:style w:type="paragraph" w:styleId="Heading1">
    <w:name w:val="heading 1"/>
    <w:basedOn w:val="Normal"/>
    <w:next w:val="Normal"/>
    <w:link w:val="Heading1Char"/>
    <w:autoRedefine/>
    <w:uiPriority w:val="9"/>
    <w:qFormat/>
    <w:rsid w:val="00D4020C"/>
    <w:pPr>
      <w:keepNext/>
      <w:keepLines/>
      <w:spacing w:after="0" w:line="240" w:lineRule="auto"/>
      <w:jc w:val="center"/>
      <w:outlineLvl w:val="0"/>
    </w:pPr>
    <w:rPr>
      <w:rFonts w:ascii="Verdana" w:eastAsiaTheme="majorEastAsia" w:hAnsi="Verdana" w:cstheme="majorBidi"/>
      <w:b/>
      <w:bCs/>
      <w:sz w:val="28"/>
      <w:szCs w:val="28"/>
    </w:rPr>
  </w:style>
  <w:style w:type="paragraph" w:styleId="Heading2">
    <w:name w:val="heading 2"/>
    <w:basedOn w:val="Normal"/>
    <w:next w:val="Normal"/>
    <w:link w:val="Heading2Char"/>
    <w:autoRedefine/>
    <w:uiPriority w:val="9"/>
    <w:qFormat/>
    <w:rsid w:val="004A541C"/>
    <w:pPr>
      <w:keepNext/>
      <w:keepLines/>
      <w:spacing w:after="0"/>
      <w:outlineLvl w:val="1"/>
    </w:pPr>
    <w:rPr>
      <w:rFonts w:ascii="Verdana" w:eastAsiaTheme="majorEastAsia" w:hAnsi="Verdana" w:cstheme="majorBidi"/>
      <w:b/>
      <w:bCs/>
      <w:sz w:val="24"/>
      <w:szCs w:val="24"/>
    </w:rPr>
  </w:style>
  <w:style w:type="paragraph" w:styleId="Heading3">
    <w:name w:val="heading 3"/>
    <w:basedOn w:val="Normal"/>
    <w:next w:val="Normal"/>
    <w:link w:val="Heading3Char"/>
    <w:autoRedefine/>
    <w:uiPriority w:val="9"/>
    <w:qFormat/>
    <w:rsid w:val="007D0F12"/>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7D0F12"/>
    <w:pPr>
      <w:keepNext/>
      <w:keepLines/>
      <w:spacing w:before="200" w:after="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7D0F12"/>
    <w:pPr>
      <w:keepNext/>
      <w:keepLines/>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D0F12"/>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7D0F12"/>
    <w:pPr>
      <w:keepNext/>
      <w:keepLines/>
      <w:spacing w:before="200" w:after="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0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F12"/>
    <w:rPr>
      <w:rFonts w:ascii="Verdana" w:hAnsi="Verdana"/>
      <w:sz w:val="24"/>
    </w:rPr>
  </w:style>
  <w:style w:type="paragraph" w:styleId="Footer">
    <w:name w:val="footer"/>
    <w:basedOn w:val="Normal"/>
    <w:link w:val="FooterChar"/>
    <w:uiPriority w:val="99"/>
    <w:semiHidden/>
    <w:rsid w:val="007D0F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F12"/>
    <w:rPr>
      <w:rFonts w:ascii="Verdana" w:hAnsi="Verdana"/>
      <w:sz w:val="24"/>
    </w:rPr>
  </w:style>
  <w:style w:type="character" w:customStyle="1" w:styleId="Heading2Char">
    <w:name w:val="Heading 2 Char"/>
    <w:basedOn w:val="DefaultParagraphFont"/>
    <w:link w:val="Heading2"/>
    <w:uiPriority w:val="9"/>
    <w:rsid w:val="004A541C"/>
    <w:rPr>
      <w:rFonts w:ascii="Verdana" w:eastAsiaTheme="majorEastAsia" w:hAnsi="Verdana" w:cstheme="majorBidi"/>
      <w:b/>
      <w:bCs/>
      <w:sz w:val="24"/>
      <w:szCs w:val="24"/>
      <w:lang w:val="en-CA"/>
    </w:rPr>
  </w:style>
  <w:style w:type="character" w:customStyle="1" w:styleId="Heading3Char">
    <w:name w:val="Heading 3 Char"/>
    <w:basedOn w:val="DefaultParagraphFont"/>
    <w:link w:val="Heading3"/>
    <w:uiPriority w:val="9"/>
    <w:rsid w:val="007D0F12"/>
    <w:rPr>
      <w:rFonts w:ascii="Verdana" w:eastAsiaTheme="majorEastAsia" w:hAnsi="Verdana" w:cstheme="majorBidi"/>
      <w:b/>
      <w:bCs/>
      <w:sz w:val="28"/>
    </w:rPr>
  </w:style>
  <w:style w:type="paragraph" w:styleId="Quote">
    <w:name w:val="Quote"/>
    <w:basedOn w:val="Normal"/>
    <w:next w:val="Normal"/>
    <w:link w:val="QuoteChar"/>
    <w:uiPriority w:val="29"/>
    <w:qFormat/>
    <w:rsid w:val="007D0F12"/>
    <w:rPr>
      <w:i/>
      <w:iCs/>
      <w:color w:val="000000" w:themeColor="text1"/>
    </w:rPr>
  </w:style>
  <w:style w:type="character" w:customStyle="1" w:styleId="QuoteChar">
    <w:name w:val="Quote Char"/>
    <w:basedOn w:val="DefaultParagraphFont"/>
    <w:link w:val="Quote"/>
    <w:uiPriority w:val="29"/>
    <w:rsid w:val="007D0F12"/>
    <w:rPr>
      <w:rFonts w:ascii="Verdana" w:hAnsi="Verdana"/>
      <w:i/>
      <w:iCs/>
      <w:color w:val="000000" w:themeColor="text1"/>
      <w:sz w:val="24"/>
    </w:rPr>
  </w:style>
  <w:style w:type="character" w:styleId="IntenseEmphasis">
    <w:name w:val="Intense Emphasis"/>
    <w:basedOn w:val="DefaultParagraphFont"/>
    <w:uiPriority w:val="21"/>
    <w:qFormat/>
    <w:rsid w:val="007D0F12"/>
    <w:rPr>
      <w:b/>
      <w:bCs/>
      <w:i/>
      <w:iCs/>
      <w:color w:val="auto"/>
    </w:rPr>
  </w:style>
  <w:style w:type="paragraph" w:styleId="BalloonText">
    <w:name w:val="Balloon Text"/>
    <w:basedOn w:val="Normal"/>
    <w:link w:val="BalloonTextChar"/>
    <w:uiPriority w:val="99"/>
    <w:semiHidden/>
    <w:unhideWhenUsed/>
    <w:rsid w:val="007D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12"/>
    <w:rPr>
      <w:rFonts w:ascii="Tahoma" w:hAnsi="Tahoma" w:cs="Tahoma"/>
      <w:sz w:val="16"/>
      <w:szCs w:val="16"/>
    </w:rPr>
  </w:style>
  <w:style w:type="table" w:styleId="TableGrid">
    <w:name w:val="Table Grid"/>
    <w:basedOn w:val="TableNormal"/>
    <w:uiPriority w:val="59"/>
    <w:rsid w:val="007D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020C"/>
    <w:rPr>
      <w:rFonts w:ascii="Verdana" w:eastAsiaTheme="majorEastAsia" w:hAnsi="Verdana" w:cstheme="majorBidi"/>
      <w:b/>
      <w:bCs/>
      <w:sz w:val="28"/>
      <w:szCs w:val="28"/>
      <w:lang w:val="en-CA"/>
    </w:rPr>
  </w:style>
  <w:style w:type="character" w:customStyle="1" w:styleId="Heading4Char">
    <w:name w:val="Heading 4 Char"/>
    <w:basedOn w:val="DefaultParagraphFont"/>
    <w:link w:val="Heading4"/>
    <w:uiPriority w:val="9"/>
    <w:rsid w:val="007D0F12"/>
    <w:rPr>
      <w:rFonts w:ascii="Verdana" w:eastAsiaTheme="majorEastAsia" w:hAnsi="Verdana" w:cstheme="majorBidi"/>
      <w:b/>
      <w:bCs/>
      <w:iCs/>
      <w:sz w:val="26"/>
    </w:rPr>
  </w:style>
  <w:style w:type="character" w:customStyle="1" w:styleId="Heading5Char">
    <w:name w:val="Heading 5 Char"/>
    <w:basedOn w:val="DefaultParagraphFont"/>
    <w:link w:val="Heading5"/>
    <w:uiPriority w:val="9"/>
    <w:semiHidden/>
    <w:rsid w:val="007D0F12"/>
    <w:rPr>
      <w:rFonts w:ascii="Verdana" w:eastAsiaTheme="majorEastAsia" w:hAnsi="Verdana" w:cstheme="majorBidi"/>
      <w:b/>
      <w:sz w:val="24"/>
    </w:rPr>
  </w:style>
  <w:style w:type="paragraph" w:styleId="ListParagraph">
    <w:name w:val="List Paragraph"/>
    <w:basedOn w:val="Normal"/>
    <w:uiPriority w:val="34"/>
    <w:qFormat/>
    <w:rsid w:val="007D0F12"/>
    <w:pPr>
      <w:ind w:left="720"/>
      <w:contextualSpacing/>
    </w:pPr>
  </w:style>
  <w:style w:type="paragraph" w:styleId="List">
    <w:name w:val="List"/>
    <w:basedOn w:val="Normal"/>
    <w:uiPriority w:val="99"/>
    <w:semiHidden/>
    <w:rsid w:val="007D0F12"/>
    <w:pPr>
      <w:ind w:left="360" w:hanging="360"/>
      <w:contextualSpacing/>
    </w:pPr>
  </w:style>
  <w:style w:type="character" w:customStyle="1" w:styleId="Heading6Char">
    <w:name w:val="Heading 6 Char"/>
    <w:basedOn w:val="DefaultParagraphFont"/>
    <w:link w:val="Heading6"/>
    <w:uiPriority w:val="9"/>
    <w:semiHidden/>
    <w:rsid w:val="007D0F12"/>
    <w:rPr>
      <w:rFonts w:ascii="Verdana" w:eastAsiaTheme="majorEastAsia" w:hAnsi="Verdana" w:cstheme="majorBidi"/>
      <w:iCs/>
      <w:sz w:val="24"/>
    </w:rPr>
  </w:style>
  <w:style w:type="character" w:customStyle="1" w:styleId="Heading7Char">
    <w:name w:val="Heading 7 Char"/>
    <w:basedOn w:val="DefaultParagraphFont"/>
    <w:link w:val="Heading7"/>
    <w:uiPriority w:val="9"/>
    <w:semiHidden/>
    <w:rsid w:val="007D0F12"/>
    <w:rPr>
      <w:rFonts w:ascii="Verdana" w:eastAsiaTheme="majorEastAsia" w:hAnsi="Verdana" w:cstheme="majorBidi"/>
      <w:iCs/>
      <w:color w:val="404040" w:themeColor="text1" w:themeTint="BF"/>
      <w:sz w:val="24"/>
    </w:rPr>
  </w:style>
  <w:style w:type="paragraph" w:styleId="NoSpacing">
    <w:name w:val="No Spacing"/>
    <w:uiPriority w:val="1"/>
    <w:qFormat/>
    <w:rsid w:val="007D0F12"/>
    <w:pPr>
      <w:spacing w:after="0" w:line="240" w:lineRule="auto"/>
    </w:pPr>
    <w:rPr>
      <w:rFonts w:ascii="Verdana" w:hAnsi="Verdana"/>
      <w:sz w:val="24"/>
      <w:lang w:val="en-CA"/>
    </w:rPr>
  </w:style>
  <w:style w:type="paragraph" w:styleId="BodyText2">
    <w:name w:val="Body Text 2"/>
    <w:basedOn w:val="Normal"/>
    <w:link w:val="BodyText2Char"/>
    <w:rsid w:val="00F87032"/>
    <w:pPr>
      <w:spacing w:after="0" w:line="240" w:lineRule="auto"/>
    </w:pPr>
    <w:rPr>
      <w:rFonts w:ascii="Times New Roman" w:eastAsia="Times New Roman" w:hAnsi="Times New Roman" w:cs="Times New Roman"/>
      <w:b/>
      <w:sz w:val="24"/>
      <w:szCs w:val="24"/>
      <w:lang w:val="en-US"/>
    </w:rPr>
  </w:style>
  <w:style w:type="character" w:customStyle="1" w:styleId="BodyText2Char">
    <w:name w:val="Body Text 2 Char"/>
    <w:basedOn w:val="DefaultParagraphFont"/>
    <w:link w:val="BodyText2"/>
    <w:rsid w:val="00F87032"/>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7F4FC0"/>
    <w:pPr>
      <w:spacing w:line="240" w:lineRule="auto"/>
    </w:pPr>
    <w:rPr>
      <w:b/>
      <w:bCs/>
      <w:color w:val="4F81BD" w:themeColor="accent1"/>
      <w:sz w:val="18"/>
      <w:szCs w:val="18"/>
    </w:rPr>
  </w:style>
  <w:style w:type="table" w:customStyle="1" w:styleId="ListTable3">
    <w:name w:val="List Table 3"/>
    <w:basedOn w:val="TableNormal"/>
    <w:uiPriority w:val="48"/>
    <w:rsid w:val="002403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805">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21030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B1A4-156D-41C4-8C64-E9862A14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Cundari</dc:creator>
  <cp:lastModifiedBy>Angela Russo</cp:lastModifiedBy>
  <cp:revision>2</cp:revision>
  <cp:lastPrinted>2017-01-16T14:02:00Z</cp:lastPrinted>
  <dcterms:created xsi:type="dcterms:W3CDTF">2020-05-13T12:32:00Z</dcterms:created>
  <dcterms:modified xsi:type="dcterms:W3CDTF">2020-05-13T12:32:00Z</dcterms:modified>
</cp:coreProperties>
</file>